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EF50E" w14:textId="77777777" w:rsidR="00AC617C" w:rsidRPr="00D21154" w:rsidRDefault="00AC617C" w:rsidP="00AC617C">
      <w:pPr>
        <w:rPr>
          <w:b/>
        </w:rPr>
      </w:pPr>
      <w:r w:rsidRPr="00D21154">
        <w:rPr>
          <w:b/>
        </w:rPr>
        <w:t>What needs to be changed is</w:t>
      </w:r>
    </w:p>
    <w:p w14:paraId="08DC0B88" w14:textId="77777777" w:rsidR="00AC617C" w:rsidRPr="00CE3706" w:rsidRDefault="00AC617C" w:rsidP="00AC617C">
      <w:pPr>
        <w:pStyle w:val="ListParagraph"/>
        <w:numPr>
          <w:ilvl w:val="0"/>
          <w:numId w:val="24"/>
        </w:numPr>
        <w:spacing w:before="100" w:after="200" w:line="276" w:lineRule="auto"/>
        <w:contextualSpacing/>
        <w:rPr>
          <w:rFonts w:ascii="Times New Roman" w:hAnsi="Times New Roman"/>
          <w:sz w:val="20"/>
        </w:rPr>
      </w:pPr>
      <w:r w:rsidRPr="00CE3706">
        <w:rPr>
          <w:rFonts w:ascii="Times New Roman" w:hAnsi="Times New Roman"/>
          <w:sz w:val="20"/>
        </w:rPr>
        <w:t>Rephrase abbreviation of ITS-G5A or add another one (but in the Abbreviations section, it is just referring to a the ITS band)</w:t>
      </w:r>
    </w:p>
    <w:p w14:paraId="7CB3142E" w14:textId="77777777" w:rsidR="00AC617C" w:rsidRDefault="00AC617C" w:rsidP="00AC617C">
      <w:pPr>
        <w:pStyle w:val="ListParagraph"/>
        <w:numPr>
          <w:ilvl w:val="0"/>
          <w:numId w:val="24"/>
        </w:numPr>
        <w:spacing w:before="100" w:after="200" w:line="276" w:lineRule="auto"/>
        <w:contextualSpacing/>
        <w:rPr>
          <w:rFonts w:ascii="Times New Roman" w:hAnsi="Times New Roman"/>
          <w:sz w:val="20"/>
        </w:rPr>
      </w:pPr>
      <w:r>
        <w:rPr>
          <w:rFonts w:ascii="Times New Roman" w:hAnsi="Times New Roman"/>
          <w:sz w:val="20"/>
        </w:rPr>
        <w:t>The references with an asterisk need to be considered in their amended form</w:t>
      </w:r>
      <w:r w:rsidRPr="00094DE0">
        <w:rPr>
          <w:rFonts w:ascii="Times New Roman" w:hAnsi="Times New Roman"/>
          <w:sz w:val="20"/>
        </w:rPr>
        <w:t xml:space="preserve">. </w:t>
      </w:r>
    </w:p>
    <w:p w14:paraId="7D1A1641" w14:textId="77777777" w:rsidR="00AC617C" w:rsidRPr="00094DE0" w:rsidRDefault="00AC617C" w:rsidP="00AC617C">
      <w:pPr>
        <w:pStyle w:val="ListParagraph"/>
        <w:numPr>
          <w:ilvl w:val="0"/>
          <w:numId w:val="24"/>
        </w:numPr>
        <w:autoSpaceDE w:val="0"/>
        <w:autoSpaceDN w:val="0"/>
        <w:adjustRightInd w:val="0"/>
        <w:contextualSpacing/>
        <w:rPr>
          <w:rFonts w:ascii="Times New Roman" w:hAnsi="Times New Roman"/>
        </w:rPr>
      </w:pPr>
      <w:r w:rsidRPr="00094DE0">
        <w:rPr>
          <w:rFonts w:ascii="Times New Roman" w:hAnsi="Times New Roman"/>
          <w:sz w:val="20"/>
        </w:rPr>
        <w:t xml:space="preserve">Add references to </w:t>
      </w:r>
      <w:r>
        <w:rPr>
          <w:rFonts w:ascii="Times New Roman" w:hAnsi="Times New Roman"/>
          <w:sz w:val="20"/>
        </w:rPr>
        <w:t>ETSI/3GPP specs</w:t>
      </w:r>
      <w:r w:rsidRPr="00094DE0">
        <w:rPr>
          <w:rFonts w:ascii="Times New Roman" w:hAnsi="Times New Roman"/>
          <w:sz w:val="20"/>
        </w:rPr>
        <w:t>.</w:t>
      </w:r>
    </w:p>
    <w:p w14:paraId="6CD4AB07" w14:textId="77777777" w:rsidR="00AC617C" w:rsidRDefault="00AC617C" w:rsidP="00AC617C">
      <w:pPr>
        <w:pStyle w:val="ListParagraph"/>
        <w:numPr>
          <w:ilvl w:val="0"/>
          <w:numId w:val="24"/>
        </w:numPr>
        <w:spacing w:before="100" w:after="200" w:line="276" w:lineRule="auto"/>
        <w:contextualSpacing/>
        <w:rPr>
          <w:rFonts w:ascii="Times New Roman" w:hAnsi="Times New Roman"/>
          <w:sz w:val="20"/>
        </w:rPr>
      </w:pPr>
      <w:r w:rsidRPr="00CE3706">
        <w:rPr>
          <w:rFonts w:ascii="Times New Roman" w:hAnsi="Times New Roman"/>
          <w:sz w:val="20"/>
        </w:rPr>
        <w:t xml:space="preserve">Modify sections 4.3, </w:t>
      </w:r>
      <w:r>
        <w:rPr>
          <w:rFonts w:ascii="Times New Roman" w:hAnsi="Times New Roman"/>
          <w:sz w:val="20"/>
        </w:rPr>
        <w:t xml:space="preserve">5.3.3, </w:t>
      </w:r>
      <w:r w:rsidRPr="00CE3706">
        <w:rPr>
          <w:rFonts w:ascii="Times New Roman" w:hAnsi="Times New Roman"/>
          <w:sz w:val="20"/>
        </w:rPr>
        <w:t xml:space="preserve">5.3.5, </w:t>
      </w:r>
      <w:r>
        <w:rPr>
          <w:rFonts w:ascii="Times New Roman" w:hAnsi="Times New Roman"/>
          <w:sz w:val="20"/>
        </w:rPr>
        <w:t xml:space="preserve">5.3.4, </w:t>
      </w:r>
      <w:r w:rsidRPr="00CE3706">
        <w:rPr>
          <w:rFonts w:ascii="Times New Roman" w:hAnsi="Times New Roman"/>
          <w:sz w:val="20"/>
        </w:rPr>
        <w:t>6.1.3</w:t>
      </w:r>
      <w:r>
        <w:rPr>
          <w:rFonts w:ascii="Times New Roman" w:hAnsi="Times New Roman"/>
          <w:sz w:val="20"/>
        </w:rPr>
        <w:t xml:space="preserve"> </w:t>
      </w:r>
      <w:r w:rsidRPr="00CE3706">
        <w:rPr>
          <w:rFonts w:ascii="Times New Roman" w:hAnsi="Times New Roman"/>
          <w:sz w:val="20"/>
        </w:rPr>
        <w:t>as shown below</w:t>
      </w:r>
    </w:p>
    <w:p w14:paraId="35B22FA4" w14:textId="77777777" w:rsidR="00AC617C" w:rsidRDefault="00AC617C" w:rsidP="00AC617C">
      <w:pPr>
        <w:pStyle w:val="ListParagraph"/>
        <w:numPr>
          <w:ilvl w:val="0"/>
          <w:numId w:val="24"/>
        </w:numPr>
        <w:spacing w:before="100" w:after="200" w:line="276" w:lineRule="auto"/>
        <w:contextualSpacing/>
        <w:rPr>
          <w:rFonts w:ascii="Times New Roman" w:hAnsi="Times New Roman"/>
          <w:sz w:val="20"/>
        </w:rPr>
      </w:pPr>
      <w:r>
        <w:rPr>
          <w:rFonts w:ascii="Times New Roman" w:hAnsi="Times New Roman"/>
          <w:sz w:val="20"/>
        </w:rPr>
        <w:t>Add a new section 5.3.5a</w:t>
      </w:r>
      <w:bookmarkStart w:id="0" w:name="_GoBack"/>
      <w:bookmarkEnd w:id="0"/>
    </w:p>
    <w:p w14:paraId="0FDA8969" w14:textId="77777777" w:rsidR="00AC617C" w:rsidRDefault="00AC617C" w:rsidP="00AC617C">
      <w:pPr>
        <w:pStyle w:val="ListParagraph"/>
        <w:numPr>
          <w:ilvl w:val="0"/>
          <w:numId w:val="24"/>
        </w:numPr>
        <w:spacing w:before="100" w:after="200" w:line="276" w:lineRule="auto"/>
        <w:contextualSpacing/>
        <w:rPr>
          <w:rFonts w:ascii="Times New Roman" w:hAnsi="Times New Roman"/>
          <w:sz w:val="20"/>
        </w:rPr>
      </w:pPr>
      <w:r w:rsidRPr="00FF6BD7">
        <w:rPr>
          <w:rFonts w:ascii="Times New Roman" w:hAnsi="Times New Roman"/>
          <w:sz w:val="20"/>
        </w:rPr>
        <w:t>Move the [5] and [xx] references to informative references, as it is not proper to normatively refer to access layer specifications in a facility layer standard</w:t>
      </w:r>
      <w:r>
        <w:rPr>
          <w:rFonts w:ascii="Times New Roman" w:hAnsi="Times New Roman"/>
          <w:sz w:val="20"/>
        </w:rPr>
        <w:t>.</w:t>
      </w:r>
    </w:p>
    <w:p w14:paraId="310902C4" w14:textId="77777777" w:rsidR="00AC617C" w:rsidRPr="00F277E8" w:rsidRDefault="00AC617C" w:rsidP="00AC617C">
      <w:pPr>
        <w:pStyle w:val="ListParagraph"/>
        <w:spacing w:before="100" w:after="200" w:line="276" w:lineRule="auto"/>
        <w:ind w:left="0"/>
        <w:contextualSpacing/>
      </w:pPr>
    </w:p>
    <w:p w14:paraId="41BBEE06" w14:textId="360E3A9C" w:rsidR="00AC617C" w:rsidRDefault="00AC617C" w:rsidP="00AC617C">
      <w:pPr>
        <w:autoSpaceDE w:val="0"/>
        <w:autoSpaceDN w:val="0"/>
        <w:adjustRightInd w:val="0"/>
        <w:spacing w:after="0"/>
        <w:jc w:val="center"/>
        <w:rPr>
          <w:rStyle w:val="Emphasis"/>
        </w:rPr>
      </w:pPr>
      <w:r>
        <w:rPr>
          <w:rStyle w:val="Emphasis"/>
        </w:rPr>
        <w:t>BEGIN CHANGES</w:t>
      </w:r>
    </w:p>
    <w:p w14:paraId="5AEB4BC3" w14:textId="77777777" w:rsidR="00AC617C" w:rsidRDefault="00AC617C" w:rsidP="00AC617C">
      <w:pPr>
        <w:autoSpaceDE w:val="0"/>
        <w:autoSpaceDN w:val="0"/>
        <w:adjustRightInd w:val="0"/>
        <w:spacing w:after="0"/>
        <w:jc w:val="center"/>
        <w:rPr>
          <w:rStyle w:val="Emphasis"/>
        </w:rPr>
      </w:pPr>
    </w:p>
    <w:p w14:paraId="7490A792" w14:textId="0E38D9F5" w:rsidR="00AC617C" w:rsidRPr="00DA7601" w:rsidRDefault="00AC617C" w:rsidP="00CE3706">
      <w:pPr>
        <w:rPr>
          <w:i/>
        </w:rPr>
      </w:pPr>
      <w:r w:rsidRPr="00DA7601">
        <w:rPr>
          <w:i/>
        </w:rPr>
        <w:t>Modify the Normative References section 2.1 as follows:</w:t>
      </w:r>
    </w:p>
    <w:p w14:paraId="65D7EA46" w14:textId="77777777" w:rsidR="00AC617C" w:rsidRDefault="00AC617C" w:rsidP="00AC617C">
      <w:pPr>
        <w:pStyle w:val="Heading2"/>
      </w:pPr>
      <w:r>
        <w:t xml:space="preserve">2.1 Normative references </w:t>
      </w:r>
    </w:p>
    <w:p w14:paraId="0CD825EE" w14:textId="274376A4" w:rsidR="00AC617C" w:rsidRPr="00F277E8" w:rsidRDefault="00AC617C" w:rsidP="00AC617C">
      <w:r>
        <w:t>The following referenced documents are necessary for the application of the present document.</w:t>
      </w:r>
    </w:p>
    <w:p w14:paraId="7FF6DB50" w14:textId="77777777" w:rsidR="00CE3706" w:rsidRPr="009D03C7" w:rsidRDefault="00CE3706" w:rsidP="00CE3706">
      <w:pPr>
        <w:autoSpaceDE w:val="0"/>
        <w:autoSpaceDN w:val="0"/>
        <w:adjustRightInd w:val="0"/>
        <w:spacing w:after="120"/>
        <w:ind w:left="1714" w:hanging="1440"/>
      </w:pPr>
      <w:r w:rsidRPr="009D03C7">
        <w:t>[</w:t>
      </w:r>
      <w:proofErr w:type="gramStart"/>
      <w:r w:rsidRPr="009D03C7">
        <w:t>1]*</w:t>
      </w:r>
      <w:proofErr w:type="gramEnd"/>
      <w:r w:rsidRPr="009D03C7">
        <w:tab/>
        <w:t>ETSI EN 302 665 (V1.1.1): "Intelligent Transport Systems (ITS); Communications Architecture".</w:t>
      </w:r>
    </w:p>
    <w:p w14:paraId="3C489675" w14:textId="77777777" w:rsidR="00CE3706" w:rsidRPr="00EF07E7" w:rsidRDefault="00CE3706" w:rsidP="00CE3706">
      <w:pPr>
        <w:autoSpaceDE w:val="0"/>
        <w:autoSpaceDN w:val="0"/>
        <w:adjustRightInd w:val="0"/>
        <w:spacing w:after="120"/>
        <w:ind w:left="1714" w:hanging="1440"/>
      </w:pPr>
      <w:r>
        <w:t>[2]</w:t>
      </w:r>
      <w:r>
        <w:tab/>
      </w:r>
      <w:r w:rsidRPr="00EF07E7">
        <w:t>ETSI TS 102 894-2 (V1.2.1): "Intelligent Transport Systems (ITS); Users and applications requirements; Part 2: Applications and facilities layer common data dictionary".</w:t>
      </w:r>
    </w:p>
    <w:p w14:paraId="4A800344" w14:textId="38ADDCCA" w:rsidR="00CE3706" w:rsidRPr="00EF07E7" w:rsidRDefault="00CE3706" w:rsidP="00FB21BE">
      <w:pPr>
        <w:autoSpaceDE w:val="0"/>
        <w:autoSpaceDN w:val="0"/>
        <w:adjustRightInd w:val="0"/>
        <w:spacing w:after="120"/>
        <w:ind w:left="1714" w:hanging="1440"/>
        <w:rPr>
          <w:color w:val="000000"/>
          <w:lang w:val="en-US"/>
        </w:rPr>
      </w:pPr>
      <w:r>
        <w:t>[3]</w:t>
      </w:r>
      <w:r>
        <w:tab/>
      </w:r>
      <w:r w:rsidRPr="00EF07E7">
        <w:t>SAE J2735 (2009-11-19): "Dedicated Short Range Communications (DSRC) Message Set Dictionary".</w:t>
      </w:r>
      <w:r w:rsidR="00FB21BE">
        <w:t xml:space="preserve"> </w:t>
      </w:r>
      <w:r w:rsidRPr="00EF07E7">
        <w:rPr>
          <w:color w:val="000000"/>
          <w:lang w:val="en-US"/>
        </w:rPr>
        <w:t xml:space="preserve">Available at: </w:t>
      </w:r>
      <w:r w:rsidRPr="00EF07E7">
        <w:rPr>
          <w:color w:val="0000FF"/>
          <w:lang w:val="en-US"/>
        </w:rPr>
        <w:t>http://standards.sae.org/j2735_200911/</w:t>
      </w:r>
      <w:r w:rsidRPr="00EF07E7">
        <w:rPr>
          <w:color w:val="000000"/>
          <w:lang w:val="en-US"/>
        </w:rPr>
        <w:t>.</w:t>
      </w:r>
    </w:p>
    <w:p w14:paraId="2C0A1E66" w14:textId="01A0C598" w:rsidR="00CE3706" w:rsidRPr="00EF07E7" w:rsidRDefault="00CE3706" w:rsidP="00CE3706">
      <w:pPr>
        <w:autoSpaceDE w:val="0"/>
        <w:autoSpaceDN w:val="0"/>
        <w:adjustRightInd w:val="0"/>
        <w:spacing w:after="120"/>
        <w:ind w:left="1714" w:hanging="1440"/>
        <w:rPr>
          <w:color w:val="000000"/>
          <w:lang w:val="en-US"/>
        </w:rPr>
      </w:pPr>
      <w:r w:rsidRPr="00EF07E7">
        <w:rPr>
          <w:color w:val="000000"/>
          <w:lang w:val="en-US"/>
        </w:rPr>
        <w:t>[4]</w:t>
      </w:r>
      <w:r w:rsidRPr="00EF07E7">
        <w:rPr>
          <w:color w:val="000000"/>
          <w:lang w:val="en-US"/>
        </w:rPr>
        <w:tab/>
      </w:r>
      <w:r w:rsidR="00030003" w:rsidRPr="00EF07E7">
        <w:rPr>
          <w:color w:val="000000"/>
          <w:lang w:val="en-US"/>
        </w:rPr>
        <w:t>Recommendation</w:t>
      </w:r>
      <w:r w:rsidRPr="00EF07E7">
        <w:rPr>
          <w:color w:val="000000"/>
          <w:lang w:val="en-US"/>
        </w:rPr>
        <w:t xml:space="preserve"> ITU-T X.691/ISO/IEC 8825-2 (1997-12): "Information technology - ASN.1 encoding rules: Specification of Packed Encoding Rules (PER)".</w:t>
      </w:r>
    </w:p>
    <w:p w14:paraId="1B3CE89A" w14:textId="77777777" w:rsidR="00CE3706" w:rsidRPr="009D03C7" w:rsidRDefault="00CE3706" w:rsidP="00CE3706">
      <w:pPr>
        <w:autoSpaceDE w:val="0"/>
        <w:autoSpaceDN w:val="0"/>
        <w:adjustRightInd w:val="0"/>
        <w:spacing w:after="120"/>
        <w:ind w:left="1714" w:hanging="1440"/>
        <w:rPr>
          <w:lang w:val="en-US"/>
        </w:rPr>
      </w:pPr>
      <w:bookmarkStart w:id="1" w:name="_Hlk513706907"/>
      <w:r w:rsidRPr="009D03C7">
        <w:rPr>
          <w:lang w:val="en-US"/>
        </w:rPr>
        <w:t>[</w:t>
      </w:r>
      <w:proofErr w:type="gramStart"/>
      <w:r w:rsidRPr="009D03C7">
        <w:rPr>
          <w:lang w:val="en-US"/>
        </w:rPr>
        <w:t>5]*</w:t>
      </w:r>
      <w:proofErr w:type="gramEnd"/>
      <w:r w:rsidRPr="009D03C7">
        <w:rPr>
          <w:lang w:val="en-US"/>
        </w:rPr>
        <w:tab/>
        <w:t>ETSI EN 302 663 (V1.2.1): "Intelligent Transport Systems (ITS); Access layer specification for Intelligent Transport Systems operating in the 5 GHz frequency band".</w:t>
      </w:r>
    </w:p>
    <w:p w14:paraId="0AB4229B" w14:textId="3DC18401" w:rsidR="00CE3706" w:rsidRPr="003E2B23" w:rsidRDefault="00CE3706" w:rsidP="00CE3706">
      <w:pPr>
        <w:pStyle w:val="EX"/>
        <w:spacing w:after="120"/>
        <w:ind w:left="1714" w:hanging="1440"/>
        <w:rPr>
          <w:rFonts w:eastAsia="Calibri"/>
          <w:color w:val="FF0000"/>
          <w:lang w:val="en-US"/>
        </w:rPr>
      </w:pPr>
      <w:r w:rsidRPr="003E2B23">
        <w:rPr>
          <w:rFonts w:eastAsia="Calibri"/>
          <w:color w:val="FF0000"/>
          <w:lang w:val="en-US"/>
        </w:rPr>
        <w:t>[xx]</w:t>
      </w:r>
      <w:r w:rsidRPr="003E2B23">
        <w:rPr>
          <w:rFonts w:eastAsia="Calibri"/>
          <w:color w:val="FF0000"/>
          <w:lang w:val="en-US"/>
        </w:rPr>
        <w:tab/>
      </w:r>
      <w:r w:rsidR="00FF533C">
        <w:rPr>
          <w:rFonts w:eastAsia="Calibri"/>
          <w:color w:val="FF0000"/>
          <w:lang w:val="en-US"/>
        </w:rPr>
        <w:t xml:space="preserve">ETSI </w:t>
      </w:r>
      <w:r w:rsidRPr="003E2B23">
        <w:rPr>
          <w:rFonts w:eastAsia="Calibri"/>
          <w:color w:val="FF0000"/>
          <w:lang w:val="en-US"/>
        </w:rPr>
        <w:t>TS </w:t>
      </w:r>
      <w:r w:rsidR="00FF533C">
        <w:rPr>
          <w:rFonts w:eastAsia="Calibri"/>
          <w:color w:val="FF0000"/>
          <w:lang w:val="en-US"/>
        </w:rPr>
        <w:t>1</w:t>
      </w:r>
      <w:r w:rsidRPr="003E2B23">
        <w:rPr>
          <w:rFonts w:eastAsia="Calibri"/>
          <w:color w:val="FF0000"/>
          <w:lang w:val="en-US"/>
        </w:rPr>
        <w:t>36</w:t>
      </w:r>
      <w:r w:rsidR="0082412C">
        <w:rPr>
          <w:rFonts w:eastAsia="Calibri"/>
          <w:color w:val="FF0000"/>
          <w:lang w:val="en-US"/>
        </w:rPr>
        <w:t xml:space="preserve"> </w:t>
      </w:r>
      <w:r w:rsidRPr="003E2B23">
        <w:rPr>
          <w:rFonts w:eastAsia="Calibri"/>
          <w:color w:val="FF0000"/>
          <w:lang w:val="en-US"/>
        </w:rPr>
        <w:t>300: "Evolved Universal Terrestrial Radio Access (E-UTRA) and Evolved Universal Terrestrial Radio Access Network (E-UTRAN); Overall description; Stage 2".</w:t>
      </w:r>
    </w:p>
    <w:bookmarkEnd w:id="1"/>
    <w:p w14:paraId="3BA052CD" w14:textId="7207C7BD" w:rsidR="00CE3706" w:rsidRPr="00AC617C" w:rsidRDefault="00AC617C" w:rsidP="00CE3706">
      <w:pPr>
        <w:autoSpaceDE w:val="0"/>
        <w:autoSpaceDN w:val="0"/>
        <w:adjustRightInd w:val="0"/>
        <w:spacing w:after="0"/>
      </w:pPr>
      <w:r w:rsidRPr="00AC617C">
        <w:t>&lt;…&gt;</w:t>
      </w:r>
    </w:p>
    <w:p w14:paraId="109548AF" w14:textId="77777777" w:rsidR="00CE3706" w:rsidRDefault="00CE3706" w:rsidP="00CE3706">
      <w:pPr>
        <w:autoSpaceDE w:val="0"/>
        <w:autoSpaceDN w:val="0"/>
        <w:adjustRightInd w:val="0"/>
        <w:spacing w:after="0"/>
      </w:pPr>
    </w:p>
    <w:p w14:paraId="3A9A23B5" w14:textId="77777777" w:rsidR="00CE3706" w:rsidRPr="00DA7601" w:rsidRDefault="00CE3706" w:rsidP="00CE3706">
      <w:pPr>
        <w:rPr>
          <w:rStyle w:val="Emphasis"/>
        </w:rPr>
      </w:pPr>
      <w:r w:rsidRPr="00DA7601">
        <w:rPr>
          <w:rStyle w:val="Emphasis"/>
        </w:rPr>
        <w:t>Modify the Abbreviations section 3.3 as follows:</w:t>
      </w:r>
    </w:p>
    <w:p w14:paraId="3B451766" w14:textId="77777777" w:rsidR="00AC617C" w:rsidRPr="00AC617C" w:rsidRDefault="00AC617C" w:rsidP="00AC617C">
      <w:pPr>
        <w:pStyle w:val="Heading2"/>
        <w:rPr>
          <w:rStyle w:val="Emphasis"/>
          <w:i w:val="0"/>
        </w:rPr>
      </w:pPr>
      <w:r w:rsidRPr="00AC617C">
        <w:rPr>
          <w:rStyle w:val="Emphasis"/>
          <w:i w:val="0"/>
        </w:rPr>
        <w:t xml:space="preserve">3.3 Abbreviations </w:t>
      </w:r>
    </w:p>
    <w:p w14:paraId="4658A341" w14:textId="649F8589" w:rsidR="00CE3706" w:rsidRDefault="00AC617C" w:rsidP="00AC617C">
      <w:pPr>
        <w:rPr>
          <w:rStyle w:val="Emphasis"/>
          <w:i w:val="0"/>
        </w:rPr>
      </w:pPr>
      <w:r w:rsidRPr="00AC617C">
        <w:rPr>
          <w:rStyle w:val="Emphasis"/>
          <w:i w:val="0"/>
        </w:rPr>
        <w:t>For the purposes of the present document, the following abbreviations apply:</w:t>
      </w:r>
    </w:p>
    <w:p w14:paraId="517BDFE9" w14:textId="77777777" w:rsidR="00CE3706" w:rsidRDefault="00CE3706" w:rsidP="00CE3706">
      <w:pPr>
        <w:autoSpaceDE w:val="0"/>
        <w:autoSpaceDN w:val="0"/>
        <w:adjustRightInd w:val="0"/>
        <w:spacing w:after="0" w:line="360" w:lineRule="auto"/>
        <w:rPr>
          <w:lang w:val="en-US"/>
        </w:rPr>
      </w:pPr>
      <w:r>
        <w:rPr>
          <w:lang w:val="en-US"/>
        </w:rPr>
        <w:t>API Application Programming Interface</w:t>
      </w:r>
    </w:p>
    <w:p w14:paraId="1849CBAF" w14:textId="77777777" w:rsidR="00CE3706" w:rsidRDefault="00CE3706" w:rsidP="00CE3706">
      <w:pPr>
        <w:autoSpaceDE w:val="0"/>
        <w:autoSpaceDN w:val="0"/>
        <w:adjustRightInd w:val="0"/>
        <w:spacing w:after="0" w:line="360" w:lineRule="auto"/>
        <w:rPr>
          <w:lang w:val="en-US"/>
        </w:rPr>
      </w:pPr>
      <w:r>
        <w:rPr>
          <w:lang w:val="en-US"/>
        </w:rPr>
        <w:t>ASN.1 Abstract Syntax Notation 1</w:t>
      </w:r>
    </w:p>
    <w:p w14:paraId="6217AA7A" w14:textId="77777777" w:rsidR="00CE3706" w:rsidRDefault="00CE3706" w:rsidP="00CE3706">
      <w:pPr>
        <w:autoSpaceDE w:val="0"/>
        <w:autoSpaceDN w:val="0"/>
        <w:adjustRightInd w:val="0"/>
        <w:spacing w:after="0" w:line="360" w:lineRule="auto"/>
        <w:rPr>
          <w:lang w:val="en-US"/>
        </w:rPr>
      </w:pPr>
      <w:r>
        <w:rPr>
          <w:lang w:val="en-US"/>
        </w:rPr>
        <w:t>BSA Basic Set of Applications</w:t>
      </w:r>
    </w:p>
    <w:p w14:paraId="40F3E31C" w14:textId="77777777" w:rsidR="00CE3706" w:rsidRDefault="00CE3706" w:rsidP="00CE3706">
      <w:pPr>
        <w:autoSpaceDE w:val="0"/>
        <w:autoSpaceDN w:val="0"/>
        <w:adjustRightInd w:val="0"/>
        <w:spacing w:after="0" w:line="360" w:lineRule="auto"/>
        <w:rPr>
          <w:lang w:val="en-US"/>
        </w:rPr>
      </w:pPr>
      <w:r>
        <w:rPr>
          <w:lang w:val="en-US"/>
        </w:rPr>
        <w:t>BTP Basic Transport Protocol</w:t>
      </w:r>
    </w:p>
    <w:p w14:paraId="675C8C60" w14:textId="77777777" w:rsidR="00CE3706" w:rsidRDefault="00CE3706" w:rsidP="00CE3706">
      <w:pPr>
        <w:autoSpaceDE w:val="0"/>
        <w:autoSpaceDN w:val="0"/>
        <w:adjustRightInd w:val="0"/>
        <w:spacing w:after="0" w:line="360" w:lineRule="auto"/>
        <w:rPr>
          <w:lang w:val="en-US"/>
        </w:rPr>
      </w:pPr>
      <w:r>
        <w:rPr>
          <w:lang w:val="en-US"/>
        </w:rPr>
        <w:t>CA Cooperative Awareness</w:t>
      </w:r>
    </w:p>
    <w:p w14:paraId="64822B98" w14:textId="77777777" w:rsidR="00CE3706" w:rsidRDefault="00CE3706" w:rsidP="00CE3706">
      <w:pPr>
        <w:autoSpaceDE w:val="0"/>
        <w:autoSpaceDN w:val="0"/>
        <w:adjustRightInd w:val="0"/>
        <w:spacing w:after="0" w:line="360" w:lineRule="auto"/>
        <w:rPr>
          <w:lang w:val="en-US"/>
        </w:rPr>
      </w:pPr>
      <w:r>
        <w:rPr>
          <w:lang w:val="en-US"/>
        </w:rPr>
        <w:t>CAM Cooperative Awareness Message</w:t>
      </w:r>
    </w:p>
    <w:p w14:paraId="70CF558F" w14:textId="77777777" w:rsidR="00CE3706" w:rsidRDefault="00CE3706" w:rsidP="00CE3706">
      <w:pPr>
        <w:autoSpaceDE w:val="0"/>
        <w:autoSpaceDN w:val="0"/>
        <w:adjustRightInd w:val="0"/>
        <w:spacing w:after="0" w:line="360" w:lineRule="auto"/>
        <w:rPr>
          <w:lang w:val="en-US"/>
        </w:rPr>
      </w:pPr>
      <w:r>
        <w:rPr>
          <w:lang w:val="en-US"/>
        </w:rPr>
        <w:t>CCH Control Channel</w:t>
      </w:r>
    </w:p>
    <w:p w14:paraId="5D124C01" w14:textId="77777777" w:rsidR="00CE3706" w:rsidRPr="003E2B23" w:rsidRDefault="00CE3706" w:rsidP="00CE3706">
      <w:pPr>
        <w:autoSpaceDE w:val="0"/>
        <w:autoSpaceDN w:val="0"/>
        <w:adjustRightInd w:val="0"/>
        <w:spacing w:after="0" w:line="360" w:lineRule="auto"/>
        <w:rPr>
          <w:color w:val="FF0000"/>
          <w:lang w:val="en-US"/>
        </w:rPr>
      </w:pPr>
      <w:r w:rsidRPr="003E2B23">
        <w:rPr>
          <w:color w:val="FF0000"/>
          <w:lang w:val="en-US"/>
        </w:rPr>
        <w:t>C-V2X Access layer for Cellular V2X technology specified by 3GPP</w:t>
      </w:r>
    </w:p>
    <w:p w14:paraId="21FAA259" w14:textId="77777777" w:rsidR="00CE3706" w:rsidRDefault="00CE3706" w:rsidP="00CE3706">
      <w:pPr>
        <w:autoSpaceDE w:val="0"/>
        <w:autoSpaceDN w:val="0"/>
        <w:adjustRightInd w:val="0"/>
        <w:spacing w:after="0" w:line="360" w:lineRule="auto"/>
        <w:rPr>
          <w:lang w:val="en-US"/>
        </w:rPr>
      </w:pPr>
      <w:r>
        <w:rPr>
          <w:lang w:val="en-US"/>
        </w:rPr>
        <w:t>DCC Decentralized Congestion Control</w:t>
      </w:r>
    </w:p>
    <w:p w14:paraId="2732FDF6" w14:textId="77777777" w:rsidR="00CE3706" w:rsidRDefault="00CE3706" w:rsidP="00CE3706">
      <w:pPr>
        <w:autoSpaceDE w:val="0"/>
        <w:autoSpaceDN w:val="0"/>
        <w:adjustRightInd w:val="0"/>
        <w:spacing w:after="0" w:line="360" w:lineRule="auto"/>
        <w:rPr>
          <w:lang w:val="en-US"/>
        </w:rPr>
      </w:pPr>
      <w:r>
        <w:rPr>
          <w:lang w:val="en-US"/>
        </w:rPr>
        <w:t>DE Data Element</w:t>
      </w:r>
    </w:p>
    <w:p w14:paraId="6A4580BC" w14:textId="77777777" w:rsidR="00CE3706" w:rsidRDefault="00CE3706" w:rsidP="00CE3706">
      <w:pPr>
        <w:autoSpaceDE w:val="0"/>
        <w:autoSpaceDN w:val="0"/>
        <w:adjustRightInd w:val="0"/>
        <w:spacing w:after="0" w:line="360" w:lineRule="auto"/>
        <w:rPr>
          <w:lang w:val="en-US"/>
        </w:rPr>
      </w:pPr>
      <w:r>
        <w:rPr>
          <w:lang w:val="en-US"/>
        </w:rPr>
        <w:t>DENM Decentralized Environmental Notification Message</w:t>
      </w:r>
    </w:p>
    <w:p w14:paraId="0768993F" w14:textId="77777777" w:rsidR="00CE3706" w:rsidRDefault="00CE3706" w:rsidP="00CE3706">
      <w:pPr>
        <w:autoSpaceDE w:val="0"/>
        <w:autoSpaceDN w:val="0"/>
        <w:adjustRightInd w:val="0"/>
        <w:spacing w:after="0" w:line="360" w:lineRule="auto"/>
        <w:rPr>
          <w:lang w:val="en-US"/>
        </w:rPr>
      </w:pPr>
      <w:r>
        <w:rPr>
          <w:lang w:val="en-US"/>
        </w:rPr>
        <w:lastRenderedPageBreak/>
        <w:t>DF Data Frame</w:t>
      </w:r>
    </w:p>
    <w:p w14:paraId="52CBBD68" w14:textId="77777777" w:rsidR="00CE3706" w:rsidRDefault="00CE3706" w:rsidP="00CE3706">
      <w:pPr>
        <w:autoSpaceDE w:val="0"/>
        <w:autoSpaceDN w:val="0"/>
        <w:adjustRightInd w:val="0"/>
        <w:spacing w:after="0" w:line="360" w:lineRule="auto"/>
        <w:rPr>
          <w:lang w:val="en-US"/>
        </w:rPr>
      </w:pPr>
      <w:r>
        <w:rPr>
          <w:lang w:val="en-US"/>
        </w:rPr>
        <w:t>FA-SAP Facilities/Applications Service Access Point</w:t>
      </w:r>
    </w:p>
    <w:p w14:paraId="6D2E2F79" w14:textId="77777777" w:rsidR="00CE3706" w:rsidRDefault="00CE3706" w:rsidP="00CE3706">
      <w:pPr>
        <w:autoSpaceDE w:val="0"/>
        <w:autoSpaceDN w:val="0"/>
        <w:adjustRightInd w:val="0"/>
        <w:spacing w:after="0" w:line="360" w:lineRule="auto"/>
        <w:rPr>
          <w:lang w:val="en-US"/>
        </w:rPr>
      </w:pPr>
      <w:r>
        <w:rPr>
          <w:lang w:val="en-US"/>
        </w:rPr>
        <w:t>GN GeoNetworking</w:t>
      </w:r>
    </w:p>
    <w:p w14:paraId="1FE015FE" w14:textId="77777777" w:rsidR="00CE3706" w:rsidRDefault="00CE3706" w:rsidP="00CE3706">
      <w:pPr>
        <w:autoSpaceDE w:val="0"/>
        <w:autoSpaceDN w:val="0"/>
        <w:adjustRightInd w:val="0"/>
        <w:spacing w:after="0" w:line="360" w:lineRule="auto"/>
        <w:rPr>
          <w:lang w:val="en-US"/>
        </w:rPr>
      </w:pPr>
      <w:r>
        <w:rPr>
          <w:lang w:val="en-US"/>
        </w:rPr>
        <w:t>HF High Frequency</w:t>
      </w:r>
    </w:p>
    <w:p w14:paraId="72B86D70" w14:textId="77777777" w:rsidR="00CE3706" w:rsidRDefault="00CE3706" w:rsidP="00CE3706">
      <w:pPr>
        <w:autoSpaceDE w:val="0"/>
        <w:autoSpaceDN w:val="0"/>
        <w:adjustRightInd w:val="0"/>
        <w:spacing w:after="0" w:line="360" w:lineRule="auto"/>
        <w:rPr>
          <w:lang w:val="en-US"/>
        </w:rPr>
      </w:pPr>
      <w:r>
        <w:rPr>
          <w:lang w:val="en-US"/>
        </w:rPr>
        <w:t>HMI Human Machine Interface</w:t>
      </w:r>
    </w:p>
    <w:p w14:paraId="284B5C6C" w14:textId="77777777" w:rsidR="00CE3706" w:rsidRDefault="00CE3706" w:rsidP="00CE3706">
      <w:pPr>
        <w:autoSpaceDE w:val="0"/>
        <w:autoSpaceDN w:val="0"/>
        <w:adjustRightInd w:val="0"/>
        <w:spacing w:after="0" w:line="360" w:lineRule="auto"/>
        <w:rPr>
          <w:lang w:val="en-US"/>
        </w:rPr>
      </w:pPr>
      <w:r>
        <w:rPr>
          <w:lang w:val="en-US"/>
        </w:rPr>
        <w:t>I2V Infrastructure-to-Vehicle</w:t>
      </w:r>
    </w:p>
    <w:p w14:paraId="6E256317" w14:textId="77777777" w:rsidR="00CE3706" w:rsidRDefault="00CE3706" w:rsidP="00CE3706">
      <w:pPr>
        <w:autoSpaceDE w:val="0"/>
        <w:autoSpaceDN w:val="0"/>
        <w:adjustRightInd w:val="0"/>
        <w:spacing w:after="0" w:line="360" w:lineRule="auto"/>
        <w:rPr>
          <w:lang w:val="en-US"/>
        </w:rPr>
      </w:pPr>
      <w:r>
        <w:rPr>
          <w:lang w:val="en-US"/>
        </w:rPr>
        <w:t>ID Identifier</w:t>
      </w:r>
    </w:p>
    <w:p w14:paraId="2B574A9D" w14:textId="77777777" w:rsidR="00CE3706" w:rsidRDefault="00CE3706" w:rsidP="00CE3706">
      <w:pPr>
        <w:autoSpaceDE w:val="0"/>
        <w:autoSpaceDN w:val="0"/>
        <w:adjustRightInd w:val="0"/>
        <w:spacing w:after="0" w:line="360" w:lineRule="auto"/>
        <w:rPr>
          <w:lang w:val="en-US"/>
        </w:rPr>
      </w:pPr>
      <w:r>
        <w:rPr>
          <w:lang w:val="en-US"/>
        </w:rPr>
        <w:t>ISO International Standards Organisation</w:t>
      </w:r>
    </w:p>
    <w:p w14:paraId="4ED63A2F" w14:textId="77777777" w:rsidR="00CE3706" w:rsidRDefault="00CE3706" w:rsidP="00CE3706">
      <w:pPr>
        <w:autoSpaceDE w:val="0"/>
        <w:autoSpaceDN w:val="0"/>
        <w:adjustRightInd w:val="0"/>
        <w:spacing w:after="0" w:line="360" w:lineRule="auto"/>
        <w:rPr>
          <w:lang w:val="en-US"/>
        </w:rPr>
      </w:pPr>
      <w:r>
        <w:rPr>
          <w:lang w:val="en-US"/>
        </w:rPr>
        <w:t>ITS Intelligent Transport Systems</w:t>
      </w:r>
    </w:p>
    <w:p w14:paraId="0B82EC0D" w14:textId="5AEA2061" w:rsidR="00CE3706" w:rsidRDefault="00CE3706" w:rsidP="00CE3706">
      <w:pPr>
        <w:autoSpaceDE w:val="0"/>
        <w:autoSpaceDN w:val="0"/>
        <w:adjustRightInd w:val="0"/>
        <w:spacing w:after="0" w:line="360" w:lineRule="auto"/>
        <w:rPr>
          <w:lang w:val="en-US"/>
        </w:rPr>
      </w:pPr>
      <w:r w:rsidRPr="00C641C7">
        <w:rPr>
          <w:strike/>
          <w:color w:val="FF0000"/>
          <w:lang w:val="en-US"/>
        </w:rPr>
        <w:t>ITS-G5A</w:t>
      </w:r>
      <w:r>
        <w:rPr>
          <w:lang w:val="en-US"/>
        </w:rPr>
        <w:t xml:space="preserve"> ITS Frequency band 5,875 GHz to 5,905 GHz dedicated for safety related applications</w:t>
      </w:r>
    </w:p>
    <w:p w14:paraId="38A6736F" w14:textId="77777777" w:rsidR="00CE3706" w:rsidRDefault="00CE3706" w:rsidP="00CE3706">
      <w:pPr>
        <w:autoSpaceDE w:val="0"/>
        <w:autoSpaceDN w:val="0"/>
        <w:adjustRightInd w:val="0"/>
        <w:spacing w:after="0" w:line="360" w:lineRule="auto"/>
        <w:rPr>
          <w:lang w:val="en-US"/>
        </w:rPr>
      </w:pPr>
      <w:r>
        <w:rPr>
          <w:lang w:val="en-US"/>
        </w:rPr>
        <w:t>ITS-S ITS station</w:t>
      </w:r>
    </w:p>
    <w:p w14:paraId="64A73274" w14:textId="77777777" w:rsidR="00CE3706" w:rsidRDefault="00CE3706" w:rsidP="00CE3706">
      <w:pPr>
        <w:spacing w:line="360" w:lineRule="auto"/>
        <w:rPr>
          <w:lang w:val="en-US"/>
        </w:rPr>
      </w:pPr>
      <w:r>
        <w:rPr>
          <w:lang w:val="en-US"/>
        </w:rPr>
        <w:t>ITS-ST ITS Station Time</w:t>
      </w:r>
    </w:p>
    <w:p w14:paraId="7D4770C4" w14:textId="77777777" w:rsidR="00CE3706" w:rsidRDefault="00CE3706" w:rsidP="00CE3706">
      <w:pPr>
        <w:rPr>
          <w:rStyle w:val="Emphasis"/>
          <w:i w:val="0"/>
        </w:rPr>
      </w:pPr>
      <w:bookmarkStart w:id="2" w:name="_Hlk513706082"/>
      <w:r>
        <w:rPr>
          <w:lang w:val="en-US"/>
        </w:rPr>
        <w:t>&lt;…&gt;</w:t>
      </w:r>
    </w:p>
    <w:bookmarkEnd w:id="2"/>
    <w:p w14:paraId="38BE0D3C" w14:textId="77777777" w:rsidR="00CE3706" w:rsidRPr="00DA7601" w:rsidRDefault="00CE3706" w:rsidP="00CE3706">
      <w:pPr>
        <w:rPr>
          <w:rStyle w:val="Emphasis"/>
        </w:rPr>
      </w:pPr>
      <w:r w:rsidRPr="00DA7601">
        <w:rPr>
          <w:rStyle w:val="Emphasis"/>
        </w:rPr>
        <w:t>Modify section 4.3 as follows.</w:t>
      </w:r>
    </w:p>
    <w:p w14:paraId="6E0E7E5A" w14:textId="77777777" w:rsidR="00CE3706" w:rsidRPr="00B715A2" w:rsidRDefault="00CE3706" w:rsidP="00AC617C">
      <w:pPr>
        <w:pStyle w:val="Heading2"/>
        <w:rPr>
          <w:lang w:val="en-US"/>
        </w:rPr>
      </w:pPr>
      <w:r w:rsidRPr="00B715A2">
        <w:rPr>
          <w:lang w:val="en-US"/>
        </w:rPr>
        <w:t>4.3 Sending CAMs</w:t>
      </w:r>
    </w:p>
    <w:p w14:paraId="3D122E71" w14:textId="128BE475" w:rsidR="00CE3706" w:rsidRPr="00B715A2" w:rsidRDefault="00CE3706" w:rsidP="00CE3706">
      <w:pPr>
        <w:autoSpaceDE w:val="0"/>
        <w:autoSpaceDN w:val="0"/>
        <w:adjustRightInd w:val="0"/>
        <w:spacing w:after="0"/>
        <w:rPr>
          <w:lang w:val="en-US"/>
        </w:rPr>
      </w:pPr>
      <w:r w:rsidRPr="00B715A2">
        <w:rPr>
          <w:lang w:val="en-US"/>
        </w:rPr>
        <w:t>The sending of CAMs comprises the generation and transmission of CAMs. In the course of CAM generation</w:t>
      </w:r>
      <w:r>
        <w:rPr>
          <w:lang w:val="en-US"/>
        </w:rPr>
        <w:t>,</w:t>
      </w:r>
      <w:r w:rsidRPr="00B715A2">
        <w:rPr>
          <w:lang w:val="en-US"/>
        </w:rPr>
        <w:t xml:space="preserve"> the originating ITS-S composes the CAM, which is then delivered to the ITS networking &amp; transport layer for dissemination. The dissemination of CAMs may vary depending on the applied communication system</w:t>
      </w:r>
      <w:r w:rsidRPr="00FF533C">
        <w:rPr>
          <w:color w:val="000000" w:themeColor="text1"/>
          <w:lang w:val="en-US"/>
        </w:rPr>
        <w:t xml:space="preserve">. </w:t>
      </w:r>
      <w:r w:rsidRPr="00FF533C">
        <w:rPr>
          <w:color w:val="000000" w:themeColor="text1"/>
        </w:rPr>
        <w:t xml:space="preserve"> </w:t>
      </w:r>
      <w:bookmarkStart w:id="3" w:name="_Hlk496907122"/>
      <w:r w:rsidRPr="00FF533C">
        <w:rPr>
          <w:color w:val="000000" w:themeColor="text1"/>
        </w:rPr>
        <w:t>In the ITS-G5A network, defined in ETSI EN 302 663 [5],</w:t>
      </w:r>
      <w:r w:rsidR="005C3D40">
        <w:rPr>
          <w:strike/>
          <w:color w:val="000000" w:themeColor="text1"/>
        </w:rPr>
        <w:t xml:space="preserve"> </w:t>
      </w:r>
      <w:r w:rsidRPr="006816B8">
        <w:rPr>
          <w:lang w:val="en-US"/>
        </w:rPr>
        <w:t>CAMs are sent by the originating ITS-S to all ITS-Ss within the direct communication range. This communication range may, inter alia, be influenced in the originating ITS-S by changing the transmit power.</w:t>
      </w:r>
      <w:r w:rsidR="00FF533C">
        <w:rPr>
          <w:lang w:val="en-US"/>
        </w:rPr>
        <w:t xml:space="preserve"> </w:t>
      </w:r>
      <w:r w:rsidR="00FF533C" w:rsidRPr="005C3D40">
        <w:rPr>
          <w:color w:val="FF0000"/>
        </w:rPr>
        <w:t>In the C-V2X network, CAMs are sent by the originating ITS-S to all ITS-Ss within the direct communication range or they are sent via the network</w:t>
      </w:r>
    </w:p>
    <w:bookmarkEnd w:id="3"/>
    <w:p w14:paraId="7D8C86AE" w14:textId="77777777" w:rsidR="00CE3706" w:rsidRPr="00B715A2" w:rsidRDefault="00CE3706" w:rsidP="00CE3706">
      <w:pPr>
        <w:autoSpaceDE w:val="0"/>
        <w:autoSpaceDN w:val="0"/>
        <w:adjustRightInd w:val="0"/>
        <w:spacing w:after="0"/>
        <w:rPr>
          <w:lang w:val="en-US"/>
        </w:rPr>
      </w:pPr>
    </w:p>
    <w:p w14:paraId="1317B50E" w14:textId="1BC80544" w:rsidR="00CE3706" w:rsidRDefault="00CE3706" w:rsidP="00CE3706">
      <w:pPr>
        <w:autoSpaceDE w:val="0"/>
        <w:autoSpaceDN w:val="0"/>
        <w:adjustRightInd w:val="0"/>
        <w:spacing w:after="0"/>
        <w:rPr>
          <w:lang w:val="en-US"/>
        </w:rPr>
      </w:pPr>
      <w:r w:rsidRPr="00B715A2">
        <w:rPr>
          <w:lang w:val="en-US"/>
        </w:rPr>
        <w:t xml:space="preserve">CAMs are generated periodically with a frequency controlled by the CA basic service in the originating ITS-S. The generation frequency is determined taking into account the change of own ITS-Ss status, e.g. change of position or </w:t>
      </w:r>
      <w:r w:rsidRPr="006816B8">
        <w:rPr>
          <w:lang w:val="en-US"/>
        </w:rPr>
        <w:t xml:space="preserve">speed as well as the radio channel load as determined by </w:t>
      </w:r>
      <w:r w:rsidRPr="006816B8">
        <w:rPr>
          <w:strike/>
          <w:color w:val="FF0000"/>
          <w:lang w:val="en-US"/>
        </w:rPr>
        <w:t>DCC</w:t>
      </w:r>
      <w:r w:rsidRPr="006816B8">
        <w:rPr>
          <w:color w:val="FF0000"/>
          <w:lang w:val="en-US"/>
        </w:rPr>
        <w:t xml:space="preserve"> </w:t>
      </w:r>
      <w:r>
        <w:rPr>
          <w:color w:val="FF0000"/>
          <w:lang w:val="en-US"/>
        </w:rPr>
        <w:t xml:space="preserve">the </w:t>
      </w:r>
      <w:r w:rsidRPr="006816B8">
        <w:rPr>
          <w:color w:val="FF0000"/>
          <w:lang w:val="en-US"/>
        </w:rPr>
        <w:t>congestion control</w:t>
      </w:r>
      <w:r w:rsidRPr="006816B8">
        <w:rPr>
          <w:lang w:val="en-US"/>
        </w:rPr>
        <w:t>.</w:t>
      </w:r>
    </w:p>
    <w:p w14:paraId="637ED459" w14:textId="77777777" w:rsidR="005C3D40" w:rsidRDefault="005C3D40" w:rsidP="00CE3706">
      <w:pPr>
        <w:autoSpaceDE w:val="0"/>
        <w:autoSpaceDN w:val="0"/>
        <w:adjustRightInd w:val="0"/>
        <w:spacing w:after="0"/>
        <w:rPr>
          <w:lang w:val="en-US"/>
        </w:rPr>
      </w:pPr>
    </w:p>
    <w:p w14:paraId="7F92FDB2" w14:textId="451BA2FB" w:rsidR="00FF533C" w:rsidRDefault="00FF533C" w:rsidP="00CE3706">
      <w:pPr>
        <w:autoSpaceDE w:val="0"/>
        <w:autoSpaceDN w:val="0"/>
        <w:adjustRightInd w:val="0"/>
        <w:spacing w:after="0"/>
        <w:rPr>
          <w:lang w:val="en-US"/>
        </w:rPr>
      </w:pPr>
    </w:p>
    <w:p w14:paraId="504840D6" w14:textId="13A54196" w:rsidR="00FF533C" w:rsidRPr="00DA7601" w:rsidRDefault="00FF533C" w:rsidP="00CE3706">
      <w:pPr>
        <w:autoSpaceDE w:val="0"/>
        <w:autoSpaceDN w:val="0"/>
        <w:adjustRightInd w:val="0"/>
        <w:spacing w:after="0"/>
        <w:rPr>
          <w:i/>
          <w:lang w:val="en-US"/>
        </w:rPr>
      </w:pPr>
      <w:r w:rsidRPr="00DA7601">
        <w:rPr>
          <w:i/>
          <w:lang w:val="en-US"/>
        </w:rPr>
        <w:t>Modify the section 5.3.3 as follows</w:t>
      </w:r>
    </w:p>
    <w:p w14:paraId="45D1D682" w14:textId="77777777" w:rsidR="005C3D40" w:rsidRPr="005C3D40" w:rsidRDefault="005C3D40" w:rsidP="00CE3706">
      <w:pPr>
        <w:autoSpaceDE w:val="0"/>
        <w:autoSpaceDN w:val="0"/>
        <w:adjustRightInd w:val="0"/>
        <w:spacing w:after="0"/>
        <w:rPr>
          <w:lang w:val="en-US"/>
        </w:rPr>
      </w:pPr>
    </w:p>
    <w:p w14:paraId="577BAF2C" w14:textId="77777777" w:rsidR="00FF533C" w:rsidRPr="005C3D40" w:rsidRDefault="00FF533C" w:rsidP="00FF533C">
      <w:pPr>
        <w:rPr>
          <w:rFonts w:ascii="Arial" w:hAnsi="Arial" w:cs="Arial"/>
          <w:sz w:val="28"/>
          <w:szCs w:val="28"/>
          <w:lang w:val="en-US"/>
        </w:rPr>
      </w:pPr>
      <w:r w:rsidRPr="005C3D40">
        <w:rPr>
          <w:rFonts w:ascii="Arial" w:hAnsi="Arial" w:cs="Arial"/>
          <w:sz w:val="28"/>
          <w:szCs w:val="28"/>
          <w:lang w:val="en-US"/>
        </w:rPr>
        <w:t xml:space="preserve">5.3.3 Interface to the Networking &amp; Transport Layer </w:t>
      </w:r>
    </w:p>
    <w:p w14:paraId="3EFC1A1A" w14:textId="7357D3A6" w:rsidR="00FF533C" w:rsidRPr="005C3D40" w:rsidRDefault="00FF533C" w:rsidP="00FF533C">
      <w:r w:rsidRPr="005C3D40">
        <w:t xml:space="preserve">The CA basic service exchanges information with ITS Networking &amp; Transport Layer via the interface </w:t>
      </w:r>
      <w:proofErr w:type="gramStart"/>
      <w:r w:rsidRPr="005C3D40">
        <w:t>IF.N</w:t>
      </w:r>
      <w:proofErr w:type="gramEnd"/>
      <w:r w:rsidRPr="005C3D40">
        <w:t xml:space="preserve">&amp;T </w:t>
      </w:r>
      <w:r w:rsidRPr="005C3D40">
        <w:br/>
        <w:t>(</w:t>
      </w:r>
      <w:r w:rsidRPr="005C3D40">
        <w:fldChar w:fldCharType="begin"/>
      </w:r>
      <w:r w:rsidRPr="005C3D40">
        <w:instrText xml:space="preserve"> REF _Ref325971061 \h  \* MERGEFORMAT </w:instrText>
      </w:r>
      <w:r w:rsidRPr="005C3D40">
        <w:fldChar w:fldCharType="separate"/>
      </w:r>
      <w:r w:rsidRPr="005C3D40">
        <w:t>Figure 2</w:t>
      </w:r>
      <w:r w:rsidRPr="005C3D40">
        <w:fldChar w:fldCharType="end"/>
      </w:r>
      <w:r w:rsidRPr="005C3D40">
        <w:t xml:space="preserve">). A specification of the interface </w:t>
      </w:r>
      <w:proofErr w:type="gramStart"/>
      <w:r w:rsidRPr="005C3D40">
        <w:t>IF.N</w:t>
      </w:r>
      <w:proofErr w:type="gramEnd"/>
      <w:r w:rsidRPr="005C3D40">
        <w:t>&amp;T as NF-SAP (</w:t>
      </w:r>
      <w:r w:rsidRPr="005C3D40">
        <w:fldChar w:fldCharType="begin"/>
      </w:r>
      <w:r w:rsidRPr="005C3D40">
        <w:instrText xml:space="preserve"> REF _Ref326015634 \h  \* MERGEFORMAT </w:instrText>
      </w:r>
      <w:r w:rsidRPr="005C3D40">
        <w:fldChar w:fldCharType="separate"/>
      </w:r>
      <w:r w:rsidRPr="005C3D40">
        <w:t>Figure 1</w:t>
      </w:r>
      <w:r w:rsidRPr="005C3D40">
        <w:fldChar w:fldCharType="end"/>
      </w:r>
      <w:r w:rsidRPr="005C3D40">
        <w:t>) is provided in ETSI TS 102 723-11 [</w:t>
      </w:r>
      <w:r w:rsidRPr="005C3D40">
        <w:rPr>
          <w:color w:val="0000FF"/>
        </w:rPr>
        <w:fldChar w:fldCharType="begin"/>
      </w:r>
      <w:r w:rsidRPr="005C3D40">
        <w:rPr>
          <w:color w:val="0000FF"/>
        </w:rPr>
        <w:instrText xml:space="preserve">REF REF_TS102723_11 \h  \* MERGEFORMAT </w:instrText>
      </w:r>
      <w:r w:rsidRPr="005C3D40">
        <w:rPr>
          <w:color w:val="0000FF"/>
        </w:rPr>
      </w:r>
      <w:r w:rsidRPr="005C3D40">
        <w:rPr>
          <w:color w:val="0000FF"/>
        </w:rPr>
        <w:fldChar w:fldCharType="separate"/>
      </w:r>
      <w:r w:rsidRPr="005C3D40">
        <w:t>i.13</w:t>
      </w:r>
      <w:r w:rsidRPr="005C3D40">
        <w:rPr>
          <w:color w:val="0000FF"/>
        </w:rPr>
        <w:fldChar w:fldCharType="end"/>
      </w:r>
      <w:r w:rsidRPr="005C3D40">
        <w:t xml:space="preserve">]. </w:t>
      </w:r>
    </w:p>
    <w:p w14:paraId="68823F98" w14:textId="77777777" w:rsidR="00FF533C" w:rsidRPr="005C3D40" w:rsidRDefault="00FF533C" w:rsidP="00FF533C">
      <w:r w:rsidRPr="005C3D40">
        <w:t xml:space="preserve">At the originating ITS-S, the CA basic service shall provide the CAM embedded in a Facility-layer Service Data Unit (FL-SDU) together with protocol control information (PCI), </w:t>
      </w:r>
      <w:r w:rsidRPr="005C3D40">
        <w:rPr>
          <w:color w:val="000000" w:themeColor="text1"/>
        </w:rPr>
        <w:t>e.g. according to ETSI EN 302 636-5-1 [</w:t>
      </w:r>
      <w:r w:rsidRPr="005C3D40">
        <w:rPr>
          <w:color w:val="000000" w:themeColor="text1"/>
        </w:rPr>
        <w:fldChar w:fldCharType="begin"/>
      </w:r>
      <w:r w:rsidRPr="005C3D40">
        <w:rPr>
          <w:color w:val="000000" w:themeColor="text1"/>
        </w:rPr>
        <w:instrText xml:space="preserve">REF REF_EN302636_5_1 \h  \* MERGEFORMAT </w:instrText>
      </w:r>
      <w:r w:rsidRPr="005C3D40">
        <w:rPr>
          <w:color w:val="000000" w:themeColor="text1"/>
        </w:rPr>
      </w:r>
      <w:r w:rsidRPr="005C3D40">
        <w:rPr>
          <w:color w:val="000000" w:themeColor="text1"/>
        </w:rPr>
        <w:fldChar w:fldCharType="separate"/>
      </w:r>
      <w:r w:rsidRPr="005C3D40">
        <w:rPr>
          <w:color w:val="000000" w:themeColor="text1"/>
        </w:rPr>
        <w:t>i.7</w:t>
      </w:r>
      <w:r w:rsidRPr="005C3D40">
        <w:rPr>
          <w:color w:val="000000" w:themeColor="text1"/>
        </w:rPr>
        <w:fldChar w:fldCharType="end"/>
      </w:r>
      <w:r w:rsidRPr="005C3D40">
        <w:rPr>
          <w:color w:val="000000" w:themeColor="text1"/>
        </w:rPr>
        <w:t xml:space="preserve">], </w:t>
      </w:r>
      <w:r w:rsidRPr="005C3D40">
        <w:t>to the ITS Networking &amp; Transport Layer. At the receiving ITS-S, the ITS networking &amp; transport layer will pass the received CAM to the CA basic service, if available.</w:t>
      </w:r>
    </w:p>
    <w:p w14:paraId="67CE967D" w14:textId="77777777" w:rsidR="00FF533C" w:rsidRPr="005C3D40" w:rsidRDefault="00FF533C" w:rsidP="00FF533C">
      <w:pPr>
        <w:pStyle w:val="NO"/>
        <w:rPr>
          <w:strike/>
        </w:rPr>
      </w:pPr>
      <w:r w:rsidRPr="005C3D40">
        <w:rPr>
          <w:strike/>
          <w:color w:val="FF0000"/>
        </w:rPr>
        <w:t>NOTE:</w:t>
      </w:r>
      <w:r w:rsidRPr="005C3D40">
        <w:rPr>
          <w:strike/>
          <w:color w:val="FF0000"/>
        </w:rPr>
        <w:tab/>
        <w:t xml:space="preserve">Central ITS-Ss (e.g. traffic control centre) exist, which do not have any CA basic service, see </w:t>
      </w:r>
      <w:r w:rsidRPr="005C3D40">
        <w:rPr>
          <w:strike/>
          <w:color w:val="FF0000"/>
        </w:rPr>
        <w:br/>
        <w:t>ETSI EN 302 665 [</w:t>
      </w:r>
      <w:r w:rsidRPr="005C3D40">
        <w:rPr>
          <w:strike/>
          <w:color w:val="FF0000"/>
        </w:rPr>
        <w:fldChar w:fldCharType="begin"/>
      </w:r>
      <w:r w:rsidRPr="005C3D40">
        <w:rPr>
          <w:strike/>
          <w:color w:val="FF0000"/>
        </w:rPr>
        <w:instrText xml:space="preserve">REF REF_EN302665 \h  \* MERGEFORMAT </w:instrText>
      </w:r>
      <w:r w:rsidRPr="005C3D40">
        <w:rPr>
          <w:strike/>
          <w:color w:val="FF0000"/>
        </w:rPr>
      </w:r>
      <w:r w:rsidRPr="005C3D40">
        <w:rPr>
          <w:strike/>
          <w:color w:val="FF0000"/>
        </w:rPr>
        <w:fldChar w:fldCharType="separate"/>
      </w:r>
      <w:r w:rsidRPr="005C3D40">
        <w:rPr>
          <w:strike/>
          <w:color w:val="FF0000"/>
          <w:lang w:eastAsia="en-GB"/>
        </w:rPr>
        <w:t>1</w:t>
      </w:r>
      <w:r w:rsidRPr="005C3D40">
        <w:rPr>
          <w:strike/>
          <w:color w:val="FF0000"/>
        </w:rPr>
        <w:fldChar w:fldCharType="end"/>
      </w:r>
      <w:r w:rsidRPr="005C3D40">
        <w:rPr>
          <w:strike/>
          <w:color w:val="FF0000"/>
        </w:rPr>
        <w:t>].</w:t>
      </w:r>
    </w:p>
    <w:p w14:paraId="7B70254E" w14:textId="15AD7D86" w:rsidR="00FF533C" w:rsidRPr="005C3D40" w:rsidRDefault="00FF533C" w:rsidP="00FF533C">
      <w:pPr>
        <w:rPr>
          <w:i/>
          <w:lang w:val="en-US"/>
        </w:rPr>
      </w:pPr>
      <w:r w:rsidRPr="005C3D40">
        <w:rPr>
          <w:i/>
          <w:lang w:val="en-US"/>
        </w:rPr>
        <w:t xml:space="preserve">&lt;no </w:t>
      </w:r>
      <w:r w:rsidR="00A258EC" w:rsidRPr="005C3D40">
        <w:rPr>
          <w:i/>
          <w:lang w:val="en-US"/>
        </w:rPr>
        <w:t xml:space="preserve">further </w:t>
      </w:r>
      <w:r w:rsidRPr="005C3D40">
        <w:rPr>
          <w:i/>
          <w:lang w:val="en-US"/>
        </w:rPr>
        <w:t>text changes&gt;</w:t>
      </w:r>
    </w:p>
    <w:p w14:paraId="0E546A38" w14:textId="77777777" w:rsidR="00FF533C" w:rsidRPr="00B715A2" w:rsidRDefault="00FF533C" w:rsidP="00CE3706">
      <w:pPr>
        <w:autoSpaceDE w:val="0"/>
        <w:autoSpaceDN w:val="0"/>
        <w:adjustRightInd w:val="0"/>
        <w:spacing w:after="0"/>
        <w:rPr>
          <w:lang w:val="en-US"/>
        </w:rPr>
      </w:pPr>
    </w:p>
    <w:p w14:paraId="0F8986AC" w14:textId="77777777" w:rsidR="00CE3706" w:rsidRDefault="00CE3706" w:rsidP="00CE3706">
      <w:pPr>
        <w:autoSpaceDE w:val="0"/>
        <w:autoSpaceDN w:val="0"/>
        <w:adjustRightInd w:val="0"/>
        <w:spacing w:after="0"/>
        <w:rPr>
          <w:rFonts w:ascii="Calibri" w:hAnsi="Calibri"/>
          <w:lang w:val="en-US"/>
        </w:rPr>
      </w:pPr>
    </w:p>
    <w:p w14:paraId="2A002AE2" w14:textId="61BF9033" w:rsidR="00CE3706" w:rsidRPr="00DA7601" w:rsidRDefault="00CE3706" w:rsidP="00CE3706">
      <w:pPr>
        <w:rPr>
          <w:rStyle w:val="Emphasis"/>
        </w:rPr>
      </w:pPr>
      <w:r w:rsidRPr="00DA7601">
        <w:rPr>
          <w:rStyle w:val="Emphasis"/>
        </w:rPr>
        <w:t xml:space="preserve">Modify </w:t>
      </w:r>
      <w:r w:rsidR="0031479E" w:rsidRPr="00DA7601">
        <w:rPr>
          <w:rStyle w:val="Emphasis"/>
        </w:rPr>
        <w:t xml:space="preserve">the title of </w:t>
      </w:r>
      <w:r w:rsidRPr="00DA7601">
        <w:rPr>
          <w:rStyle w:val="Emphasis"/>
        </w:rPr>
        <w:t>section 5.3.5 as follows</w:t>
      </w:r>
    </w:p>
    <w:p w14:paraId="0D0BCDFF" w14:textId="7217DC04" w:rsidR="0031479E" w:rsidRDefault="0031479E" w:rsidP="00CE3706">
      <w:pPr>
        <w:rPr>
          <w:rFonts w:ascii="Arial" w:hAnsi="Arial" w:cs="Arial"/>
          <w:color w:val="FF0000"/>
          <w:sz w:val="28"/>
          <w:szCs w:val="28"/>
          <w:lang w:val="en-US"/>
        </w:rPr>
      </w:pPr>
      <w:r w:rsidRPr="00B715A2">
        <w:rPr>
          <w:rFonts w:ascii="Arial" w:hAnsi="Arial" w:cs="Arial"/>
          <w:sz w:val="28"/>
          <w:szCs w:val="28"/>
          <w:lang w:val="en-US"/>
        </w:rPr>
        <w:t>5.3.5 Interface to the Management entity</w:t>
      </w:r>
      <w:r>
        <w:rPr>
          <w:rFonts w:ascii="Arial" w:hAnsi="Arial" w:cs="Arial"/>
          <w:sz w:val="28"/>
          <w:szCs w:val="28"/>
          <w:lang w:val="en-US"/>
        </w:rPr>
        <w:t xml:space="preserve"> </w:t>
      </w:r>
      <w:r w:rsidRPr="001518D8">
        <w:rPr>
          <w:rFonts w:ascii="Arial" w:hAnsi="Arial" w:cs="Arial"/>
          <w:color w:val="FF0000"/>
          <w:sz w:val="28"/>
          <w:szCs w:val="28"/>
          <w:lang w:val="en-US"/>
        </w:rPr>
        <w:t>for ITS-G5</w:t>
      </w:r>
    </w:p>
    <w:p w14:paraId="186080CA" w14:textId="3943F99A" w:rsidR="0031479E" w:rsidRPr="005C3D40" w:rsidRDefault="0031479E" w:rsidP="0031479E">
      <w:pPr>
        <w:rPr>
          <w:i/>
          <w:lang w:val="en-US"/>
        </w:rPr>
      </w:pPr>
      <w:r w:rsidRPr="005C3D40">
        <w:rPr>
          <w:i/>
          <w:lang w:val="en-US"/>
        </w:rPr>
        <w:t>&lt;no text changes&gt;</w:t>
      </w:r>
    </w:p>
    <w:p w14:paraId="7FCB4DBA" w14:textId="76CEA741" w:rsidR="0031479E" w:rsidRPr="00DA7601" w:rsidRDefault="0031479E" w:rsidP="0031479E">
      <w:pPr>
        <w:rPr>
          <w:rStyle w:val="Emphasis"/>
          <w:i w:val="0"/>
        </w:rPr>
      </w:pPr>
      <w:r w:rsidRPr="00DA7601">
        <w:rPr>
          <w:i/>
          <w:lang w:val="en-US"/>
        </w:rPr>
        <w:lastRenderedPageBreak/>
        <w:t>Add a new section 5.3.5a</w:t>
      </w:r>
    </w:p>
    <w:p w14:paraId="6379F4FE" w14:textId="6A04BA39" w:rsidR="00CE3706" w:rsidRPr="0031479E" w:rsidRDefault="00CE3706" w:rsidP="00CE3706">
      <w:pPr>
        <w:autoSpaceDE w:val="0"/>
        <w:autoSpaceDN w:val="0"/>
        <w:adjustRightInd w:val="0"/>
        <w:spacing w:before="120" w:after="120"/>
        <w:rPr>
          <w:rFonts w:ascii="Arial" w:hAnsi="Arial" w:cs="Arial"/>
          <w:color w:val="FF0000"/>
          <w:sz w:val="28"/>
          <w:szCs w:val="28"/>
          <w:lang w:val="en-US"/>
        </w:rPr>
      </w:pPr>
      <w:r w:rsidRPr="0031479E">
        <w:rPr>
          <w:rFonts w:ascii="Arial" w:hAnsi="Arial" w:cs="Arial"/>
          <w:color w:val="FF0000"/>
          <w:sz w:val="28"/>
          <w:szCs w:val="28"/>
          <w:lang w:val="en-US"/>
        </w:rPr>
        <w:t>5.3.5</w:t>
      </w:r>
      <w:r w:rsidR="0031479E" w:rsidRPr="0031479E">
        <w:rPr>
          <w:rFonts w:ascii="Arial" w:hAnsi="Arial" w:cs="Arial"/>
          <w:color w:val="FF0000"/>
          <w:sz w:val="28"/>
          <w:szCs w:val="28"/>
          <w:lang w:val="en-US"/>
        </w:rPr>
        <w:t>a</w:t>
      </w:r>
      <w:r w:rsidRPr="0031479E">
        <w:rPr>
          <w:rFonts w:ascii="Arial" w:hAnsi="Arial" w:cs="Arial"/>
          <w:color w:val="FF0000"/>
          <w:sz w:val="28"/>
          <w:szCs w:val="28"/>
          <w:lang w:val="en-US"/>
        </w:rPr>
        <w:t xml:space="preserve"> Interface to the Management entity</w:t>
      </w:r>
      <w:r w:rsidR="0031479E" w:rsidRPr="0031479E">
        <w:rPr>
          <w:rFonts w:ascii="Arial" w:hAnsi="Arial" w:cs="Arial"/>
          <w:color w:val="FF0000"/>
          <w:sz w:val="28"/>
          <w:szCs w:val="28"/>
          <w:lang w:val="en-US"/>
        </w:rPr>
        <w:t xml:space="preserve"> for C-V2X</w:t>
      </w:r>
    </w:p>
    <w:p w14:paraId="3FC86B50" w14:textId="64D22DF7" w:rsidR="00CE3706" w:rsidRPr="0031479E" w:rsidRDefault="00CE3706" w:rsidP="00CE3706">
      <w:pPr>
        <w:autoSpaceDE w:val="0"/>
        <w:autoSpaceDN w:val="0"/>
        <w:adjustRightInd w:val="0"/>
        <w:spacing w:after="0"/>
        <w:rPr>
          <w:color w:val="FF0000"/>
          <w:lang w:val="en-US"/>
        </w:rPr>
      </w:pPr>
      <w:r w:rsidRPr="0031479E">
        <w:rPr>
          <w:color w:val="FF0000"/>
          <w:lang w:val="en-US"/>
        </w:rPr>
        <w:t xml:space="preserve">The CA basic service may exchange </w:t>
      </w:r>
      <w:r w:rsidR="0031479E" w:rsidRPr="0031479E">
        <w:rPr>
          <w:color w:val="FF0000"/>
          <w:lang w:val="en-US"/>
        </w:rPr>
        <w:t xml:space="preserve">priority </w:t>
      </w:r>
      <w:r w:rsidR="00BC611E" w:rsidRPr="0031479E">
        <w:rPr>
          <w:color w:val="FF0000"/>
          <w:lang w:val="en-US"/>
        </w:rPr>
        <w:t xml:space="preserve">parameters </w:t>
      </w:r>
      <w:r w:rsidRPr="0031479E">
        <w:rPr>
          <w:color w:val="FF0000"/>
          <w:lang w:val="en-US"/>
        </w:rPr>
        <w:t>with management entity of the ITS-</w:t>
      </w:r>
      <w:r w:rsidR="00BC611E" w:rsidRPr="0031479E">
        <w:rPr>
          <w:strike/>
          <w:color w:val="FF0000"/>
          <w:lang w:val="en-US"/>
        </w:rPr>
        <w:t xml:space="preserve"> </w:t>
      </w:r>
      <w:r w:rsidR="00BC611E" w:rsidRPr="0031479E">
        <w:rPr>
          <w:color w:val="FF0000"/>
          <w:lang w:val="en-US"/>
        </w:rPr>
        <w:t xml:space="preserve">as in </w:t>
      </w:r>
      <w:r w:rsidR="0031479E" w:rsidRPr="0031479E">
        <w:rPr>
          <w:color w:val="FF0000"/>
          <w:lang w:val="en-US"/>
        </w:rPr>
        <w:t xml:space="preserve">[congestion control for the C-V2X </w:t>
      </w:r>
      <w:r w:rsidR="00BC611E" w:rsidRPr="0031479E">
        <w:rPr>
          <w:color w:val="FF0000"/>
          <w:lang w:val="en-US"/>
        </w:rPr>
        <w:t>access layer</w:t>
      </w:r>
      <w:r w:rsidR="0031479E" w:rsidRPr="0031479E">
        <w:rPr>
          <w:color w:val="FF0000"/>
          <w:lang w:val="en-US"/>
        </w:rPr>
        <w:t>]. In</w:t>
      </w:r>
      <w:r w:rsidRPr="0031479E">
        <w:rPr>
          <w:color w:val="FF0000"/>
          <w:lang w:val="en-US"/>
        </w:rPr>
        <w:t xml:space="preserve"> an originating ITS-S the CA basic service gets information </w:t>
      </w:r>
      <w:r w:rsidR="0031479E" w:rsidRPr="0031479E">
        <w:rPr>
          <w:color w:val="FF0000"/>
          <w:lang w:val="en-US"/>
        </w:rPr>
        <w:t>regarding the channel status and packet transmission statistics.</w:t>
      </w:r>
    </w:p>
    <w:p w14:paraId="06C9B7EE" w14:textId="77777777" w:rsidR="00CE3706" w:rsidRDefault="00CE3706" w:rsidP="00CE3706">
      <w:pPr>
        <w:autoSpaceDE w:val="0"/>
        <w:autoSpaceDN w:val="0"/>
        <w:adjustRightInd w:val="0"/>
        <w:spacing w:after="0"/>
        <w:rPr>
          <w:lang w:val="en-US"/>
        </w:rPr>
      </w:pPr>
    </w:p>
    <w:p w14:paraId="03A1CD1A" w14:textId="62F312EC" w:rsidR="00CE3706" w:rsidRPr="00DA7601" w:rsidRDefault="00CE3706" w:rsidP="00CE3706">
      <w:pPr>
        <w:autoSpaceDE w:val="0"/>
        <w:autoSpaceDN w:val="0"/>
        <w:adjustRightInd w:val="0"/>
        <w:spacing w:after="0"/>
        <w:rPr>
          <w:lang w:val="en-US"/>
        </w:rPr>
      </w:pPr>
      <w:r w:rsidRPr="00DA7601">
        <w:rPr>
          <w:rStyle w:val="Emphasis"/>
        </w:rPr>
        <w:t xml:space="preserve">Modify </w:t>
      </w:r>
      <w:r w:rsidR="00B23676" w:rsidRPr="00DA7601">
        <w:rPr>
          <w:rStyle w:val="Emphasis"/>
        </w:rPr>
        <w:t xml:space="preserve">title of </w:t>
      </w:r>
      <w:r w:rsidRPr="00DA7601">
        <w:rPr>
          <w:rStyle w:val="Emphasis"/>
        </w:rPr>
        <w:t>section 6.1.3 as follows</w:t>
      </w:r>
    </w:p>
    <w:p w14:paraId="7146154A" w14:textId="77777777" w:rsidR="00CE3706" w:rsidRPr="005C3D40" w:rsidRDefault="00CE3706" w:rsidP="00CE3706">
      <w:pPr>
        <w:autoSpaceDE w:val="0"/>
        <w:autoSpaceDN w:val="0"/>
        <w:adjustRightInd w:val="0"/>
        <w:spacing w:after="0"/>
        <w:rPr>
          <w:rFonts w:ascii="Calibri" w:hAnsi="Calibri"/>
          <w:lang w:val="en-US"/>
        </w:rPr>
      </w:pPr>
    </w:p>
    <w:p w14:paraId="28ABB697" w14:textId="214A95E7" w:rsidR="00CE3706" w:rsidRPr="005C3D40" w:rsidRDefault="00CE3706" w:rsidP="00CE3706">
      <w:pPr>
        <w:autoSpaceDE w:val="0"/>
        <w:autoSpaceDN w:val="0"/>
        <w:adjustRightInd w:val="0"/>
        <w:spacing w:before="120" w:after="120"/>
        <w:rPr>
          <w:rFonts w:ascii="Arial" w:hAnsi="Arial" w:cs="Arial"/>
          <w:sz w:val="28"/>
          <w:szCs w:val="28"/>
          <w:lang w:val="en-US"/>
        </w:rPr>
      </w:pPr>
      <w:r w:rsidRPr="005C3D40">
        <w:rPr>
          <w:rFonts w:ascii="Arial" w:hAnsi="Arial" w:cs="Arial"/>
          <w:sz w:val="28"/>
          <w:szCs w:val="28"/>
          <w:lang w:val="en-US"/>
        </w:rPr>
        <w:t>6.1.3 CAM generation frequency management for vehicle ITS-Ss</w:t>
      </w:r>
      <w:r w:rsidR="00B23676" w:rsidRPr="005C3D40">
        <w:rPr>
          <w:rFonts w:ascii="Arial" w:hAnsi="Arial" w:cs="Arial"/>
          <w:sz w:val="28"/>
          <w:szCs w:val="28"/>
          <w:lang w:val="en-US"/>
        </w:rPr>
        <w:t xml:space="preserve"> </w:t>
      </w:r>
      <w:r w:rsidR="00B23676" w:rsidRPr="005C3D40">
        <w:rPr>
          <w:rFonts w:ascii="Arial" w:hAnsi="Arial" w:cs="Arial"/>
          <w:color w:val="FF0000"/>
          <w:sz w:val="28"/>
          <w:szCs w:val="28"/>
          <w:lang w:val="en-US"/>
        </w:rPr>
        <w:t>applicable to ITS-G5 access layer</w:t>
      </w:r>
    </w:p>
    <w:p w14:paraId="70710575" w14:textId="58C5FC04" w:rsidR="00A50F32" w:rsidRPr="005C3D40" w:rsidRDefault="00A50F32" w:rsidP="00CE3706">
      <w:pPr>
        <w:autoSpaceDE w:val="0"/>
        <w:autoSpaceDN w:val="0"/>
        <w:adjustRightInd w:val="0"/>
        <w:spacing w:after="0"/>
        <w:rPr>
          <w:lang w:val="en-US"/>
        </w:rPr>
      </w:pPr>
    </w:p>
    <w:p w14:paraId="45403A6C" w14:textId="60875DA6" w:rsidR="00A50F32" w:rsidRPr="00DA7601" w:rsidRDefault="00A50F32" w:rsidP="00A50F32">
      <w:pPr>
        <w:autoSpaceDE w:val="0"/>
        <w:autoSpaceDN w:val="0"/>
        <w:adjustRightInd w:val="0"/>
        <w:spacing w:after="0"/>
        <w:rPr>
          <w:lang w:val="en-US"/>
        </w:rPr>
      </w:pPr>
      <w:r w:rsidRPr="00DA7601">
        <w:rPr>
          <w:rStyle w:val="Emphasis"/>
        </w:rPr>
        <w:t>Add a new section 6.1.3a as follows</w:t>
      </w:r>
    </w:p>
    <w:p w14:paraId="4C0E0BB6" w14:textId="77777777" w:rsidR="00A50F32" w:rsidRPr="005C3D40" w:rsidRDefault="00A50F32" w:rsidP="00A50F32">
      <w:pPr>
        <w:autoSpaceDE w:val="0"/>
        <w:autoSpaceDN w:val="0"/>
        <w:adjustRightInd w:val="0"/>
        <w:spacing w:after="0"/>
        <w:rPr>
          <w:rFonts w:ascii="Calibri" w:hAnsi="Calibri"/>
          <w:lang w:val="en-US"/>
        </w:rPr>
      </w:pPr>
    </w:p>
    <w:p w14:paraId="51E43416" w14:textId="3F44CD7A" w:rsidR="00A50F32" w:rsidRPr="005C3D40" w:rsidRDefault="00A50F32" w:rsidP="00A50F32">
      <w:pPr>
        <w:autoSpaceDE w:val="0"/>
        <w:autoSpaceDN w:val="0"/>
        <w:adjustRightInd w:val="0"/>
        <w:spacing w:before="120" w:after="120"/>
        <w:rPr>
          <w:rFonts w:ascii="Arial" w:hAnsi="Arial" w:cs="Arial"/>
          <w:color w:val="FF0000"/>
          <w:sz w:val="28"/>
          <w:szCs w:val="28"/>
          <w:lang w:val="en-US"/>
        </w:rPr>
      </w:pPr>
      <w:r w:rsidRPr="005C3D40">
        <w:rPr>
          <w:rFonts w:ascii="Arial" w:hAnsi="Arial" w:cs="Arial"/>
          <w:color w:val="FF0000"/>
          <w:sz w:val="28"/>
          <w:szCs w:val="28"/>
          <w:lang w:val="en-US"/>
        </w:rPr>
        <w:t>6.1.3</w:t>
      </w:r>
      <w:r w:rsidR="00143123" w:rsidRPr="005C3D40">
        <w:rPr>
          <w:rFonts w:ascii="Arial" w:hAnsi="Arial" w:cs="Arial"/>
          <w:color w:val="FF0000"/>
          <w:sz w:val="28"/>
          <w:szCs w:val="28"/>
          <w:lang w:val="en-US"/>
        </w:rPr>
        <w:t>a</w:t>
      </w:r>
      <w:r w:rsidRPr="005C3D40">
        <w:rPr>
          <w:rFonts w:ascii="Arial" w:hAnsi="Arial" w:cs="Arial"/>
          <w:color w:val="FF0000"/>
          <w:sz w:val="28"/>
          <w:szCs w:val="28"/>
          <w:lang w:val="en-US"/>
        </w:rPr>
        <w:t xml:space="preserve"> CAM generation frequency management for vehicle ITS-Ss applicable to C-V2X access layer</w:t>
      </w:r>
    </w:p>
    <w:p w14:paraId="3AAF0A35" w14:textId="77777777" w:rsidR="00A50F32" w:rsidRPr="001518D8" w:rsidRDefault="00A50F32" w:rsidP="00A50F32">
      <w:pPr>
        <w:autoSpaceDE w:val="0"/>
        <w:autoSpaceDN w:val="0"/>
        <w:adjustRightInd w:val="0"/>
        <w:spacing w:after="0"/>
        <w:rPr>
          <w:color w:val="FF0000"/>
          <w:lang w:val="en-US"/>
        </w:rPr>
      </w:pPr>
      <w:r w:rsidRPr="005C3D40">
        <w:rPr>
          <w:color w:val="FF0000"/>
          <w:lang w:val="en-US"/>
        </w:rPr>
        <w:t>The CAM generation frequency is managed by the CA basic service; it defines the time interval between two consecutive CAM generations. Considerin</w:t>
      </w:r>
      <w:r w:rsidRPr="001518D8">
        <w:rPr>
          <w:color w:val="FF0000"/>
          <w:lang w:val="en-US"/>
        </w:rPr>
        <w:t>g the requirements as specified in ETSI TS 101 539-1 [i.8],</w:t>
      </w:r>
    </w:p>
    <w:p w14:paraId="68276167" w14:textId="77777777" w:rsidR="00A50F32" w:rsidRPr="001518D8" w:rsidRDefault="00A50F32" w:rsidP="00A50F32">
      <w:pPr>
        <w:autoSpaceDE w:val="0"/>
        <w:autoSpaceDN w:val="0"/>
        <w:adjustRightInd w:val="0"/>
        <w:spacing w:after="0"/>
        <w:rPr>
          <w:color w:val="FF0000"/>
          <w:lang w:val="en-US"/>
        </w:rPr>
      </w:pPr>
      <w:r w:rsidRPr="001518D8">
        <w:rPr>
          <w:color w:val="FF0000"/>
          <w:lang w:val="en-US"/>
        </w:rPr>
        <w:t>ETSI TS 101 539-2 [i.9] or ETSI TS 101 539-3 [i.10] the upper and lower limits of the transmission interval are set as follows:</w:t>
      </w:r>
    </w:p>
    <w:p w14:paraId="49D09791" w14:textId="77777777" w:rsidR="00A50F32" w:rsidRPr="001518D8" w:rsidRDefault="00A50F32" w:rsidP="00A50F32">
      <w:pPr>
        <w:numPr>
          <w:ilvl w:val="0"/>
          <w:numId w:val="22"/>
        </w:numPr>
        <w:autoSpaceDE w:val="0"/>
        <w:autoSpaceDN w:val="0"/>
        <w:adjustRightInd w:val="0"/>
        <w:spacing w:before="100" w:after="0" w:line="276" w:lineRule="auto"/>
        <w:contextualSpacing/>
        <w:rPr>
          <w:color w:val="FF0000"/>
          <w:lang w:val="en-US"/>
        </w:rPr>
      </w:pPr>
      <w:r w:rsidRPr="001518D8">
        <w:rPr>
          <w:rFonts w:ascii="Symbol" w:hAnsi="Symbol" w:cs="Symbol"/>
          <w:color w:val="FF0000"/>
          <w:lang w:val="en-US"/>
        </w:rPr>
        <w:t></w:t>
      </w:r>
      <w:r w:rsidRPr="001518D8">
        <w:rPr>
          <w:color w:val="FF0000"/>
          <w:lang w:val="en-US"/>
        </w:rPr>
        <w:t xml:space="preserve">The CAM generation interval shall not be inferior to </w:t>
      </w:r>
      <w:r w:rsidRPr="001518D8">
        <w:rPr>
          <w:i/>
          <w:iCs/>
          <w:color w:val="FF0000"/>
          <w:lang w:val="en-US"/>
        </w:rPr>
        <w:t xml:space="preserve">T_GenCamMin </w:t>
      </w:r>
      <w:r w:rsidRPr="001518D8">
        <w:rPr>
          <w:color w:val="FF0000"/>
          <w:lang w:val="en-US"/>
        </w:rPr>
        <w:t>= 100 ms. This corresponds to the CAM generation rate of 10 Hz.</w:t>
      </w:r>
    </w:p>
    <w:p w14:paraId="625365C6" w14:textId="77777777" w:rsidR="00A50F32" w:rsidRPr="001518D8" w:rsidRDefault="00A50F32" w:rsidP="00A50F32">
      <w:pPr>
        <w:numPr>
          <w:ilvl w:val="0"/>
          <w:numId w:val="22"/>
        </w:numPr>
        <w:autoSpaceDE w:val="0"/>
        <w:autoSpaceDN w:val="0"/>
        <w:adjustRightInd w:val="0"/>
        <w:spacing w:before="100" w:after="0" w:line="276" w:lineRule="auto"/>
        <w:contextualSpacing/>
        <w:rPr>
          <w:color w:val="FF0000"/>
          <w:lang w:val="en-US"/>
        </w:rPr>
      </w:pPr>
      <w:r w:rsidRPr="001518D8">
        <w:rPr>
          <w:rFonts w:ascii="Symbol" w:hAnsi="Symbol" w:cs="Symbol"/>
          <w:color w:val="FF0000"/>
          <w:lang w:val="en-US"/>
        </w:rPr>
        <w:t></w:t>
      </w:r>
      <w:r w:rsidRPr="001518D8">
        <w:rPr>
          <w:color w:val="FF0000"/>
          <w:lang w:val="en-US"/>
        </w:rPr>
        <w:t xml:space="preserve">The CAM generation interval shall not be superior to </w:t>
      </w:r>
      <w:r w:rsidRPr="001518D8">
        <w:rPr>
          <w:i/>
          <w:iCs/>
          <w:color w:val="FF0000"/>
          <w:lang w:val="en-US"/>
        </w:rPr>
        <w:t xml:space="preserve">T_GenCamMax </w:t>
      </w:r>
      <w:r w:rsidRPr="001518D8">
        <w:rPr>
          <w:color w:val="FF0000"/>
          <w:lang w:val="en-US"/>
        </w:rPr>
        <w:t>= 1 000 ms. This corresponds to theCAM generation rate of 1 Hz.</w:t>
      </w:r>
    </w:p>
    <w:p w14:paraId="34743D70" w14:textId="77777777" w:rsidR="00A50F32" w:rsidRPr="001518D8" w:rsidRDefault="00A50F32" w:rsidP="00A50F32">
      <w:pPr>
        <w:autoSpaceDE w:val="0"/>
        <w:autoSpaceDN w:val="0"/>
        <w:adjustRightInd w:val="0"/>
        <w:spacing w:after="0"/>
        <w:rPr>
          <w:color w:val="FF0000"/>
          <w:lang w:val="en-US"/>
        </w:rPr>
      </w:pPr>
      <w:r w:rsidRPr="001518D8">
        <w:rPr>
          <w:color w:val="FF0000"/>
          <w:lang w:val="en-US"/>
        </w:rPr>
        <w:t xml:space="preserve">Within these limits the CAM generation shall be triggered depending on the originating ITS-S dynamics and the channel congestion status. In case the dynamics of the originating ITS-S lead to a reduced CAM generation interval, this interval should be maintained for a number of consecutive CAMs. The conditions for triggering the CAM generation shall be checked repeatedly every </w:t>
      </w:r>
      <w:r w:rsidRPr="001518D8">
        <w:rPr>
          <w:i/>
          <w:iCs/>
          <w:color w:val="FF0000"/>
          <w:lang w:val="en-US"/>
        </w:rPr>
        <w:t xml:space="preserve">T_CheckCamGen. T_CheckCamGen </w:t>
      </w:r>
      <w:r w:rsidRPr="001518D8">
        <w:rPr>
          <w:color w:val="FF0000"/>
          <w:lang w:val="en-US"/>
        </w:rPr>
        <w:t>shall be equal to or less than</w:t>
      </w:r>
    </w:p>
    <w:p w14:paraId="6A65C9BA" w14:textId="77777777" w:rsidR="00A50F32" w:rsidRPr="001518D8" w:rsidRDefault="00A50F32" w:rsidP="00A50F32">
      <w:pPr>
        <w:autoSpaceDE w:val="0"/>
        <w:autoSpaceDN w:val="0"/>
        <w:adjustRightInd w:val="0"/>
        <w:spacing w:after="0"/>
        <w:rPr>
          <w:color w:val="FF0000"/>
          <w:lang w:val="en-US"/>
        </w:rPr>
      </w:pPr>
      <w:r w:rsidRPr="001518D8">
        <w:rPr>
          <w:i/>
          <w:iCs/>
          <w:color w:val="FF0000"/>
          <w:lang w:val="en-US"/>
        </w:rPr>
        <w:t>T_GenCamMin</w:t>
      </w:r>
      <w:r w:rsidRPr="001518D8">
        <w:rPr>
          <w:color w:val="FF0000"/>
          <w:lang w:val="en-US"/>
        </w:rPr>
        <w:t>.</w:t>
      </w:r>
    </w:p>
    <w:p w14:paraId="5DF8CED1" w14:textId="77777777" w:rsidR="00A50F32" w:rsidRPr="001518D8" w:rsidRDefault="00A50F32" w:rsidP="00A50F32">
      <w:pPr>
        <w:autoSpaceDE w:val="0"/>
        <w:autoSpaceDN w:val="0"/>
        <w:adjustRightInd w:val="0"/>
        <w:spacing w:after="0"/>
        <w:rPr>
          <w:color w:val="FF0000"/>
          <w:lang w:val="en-US"/>
        </w:rPr>
      </w:pPr>
    </w:p>
    <w:p w14:paraId="2F9E980F" w14:textId="77777777" w:rsidR="00A50F32" w:rsidRPr="001518D8" w:rsidRDefault="00A50F32" w:rsidP="00A50F32">
      <w:pPr>
        <w:autoSpaceDE w:val="0"/>
        <w:autoSpaceDN w:val="0"/>
        <w:adjustRightInd w:val="0"/>
        <w:spacing w:after="0"/>
        <w:rPr>
          <w:color w:val="FF0000"/>
          <w:lang w:val="en-US"/>
        </w:rPr>
      </w:pPr>
      <w:r w:rsidRPr="001518D8">
        <w:rPr>
          <w:color w:val="FF0000"/>
          <w:lang w:val="en-US"/>
        </w:rPr>
        <w:t xml:space="preserve">The parameter </w:t>
      </w:r>
      <w:r w:rsidRPr="001518D8">
        <w:rPr>
          <w:i/>
          <w:iCs/>
          <w:color w:val="FF0000"/>
          <w:lang w:val="en-US"/>
        </w:rPr>
        <w:t xml:space="preserve">T_GenCam </w:t>
      </w:r>
      <w:r w:rsidRPr="001518D8">
        <w:rPr>
          <w:color w:val="FF0000"/>
          <w:lang w:val="en-US"/>
        </w:rPr>
        <w:t xml:space="preserve">represents the currently valid upper limit of the CAM generation interval. The default value of </w:t>
      </w:r>
      <w:r w:rsidRPr="001518D8">
        <w:rPr>
          <w:i/>
          <w:iCs/>
          <w:color w:val="FF0000"/>
          <w:lang w:val="en-US"/>
        </w:rPr>
        <w:t xml:space="preserve">T_GenCam </w:t>
      </w:r>
      <w:r w:rsidRPr="001518D8">
        <w:rPr>
          <w:color w:val="FF0000"/>
          <w:lang w:val="en-US"/>
        </w:rPr>
        <w:t xml:space="preserve">shall be </w:t>
      </w:r>
      <w:r w:rsidRPr="001518D8">
        <w:rPr>
          <w:i/>
          <w:iCs/>
          <w:color w:val="FF0000"/>
          <w:lang w:val="en-US"/>
        </w:rPr>
        <w:t>T_GenCamMax</w:t>
      </w:r>
      <w:r w:rsidRPr="001518D8">
        <w:rPr>
          <w:color w:val="FF0000"/>
          <w:lang w:val="en-US"/>
        </w:rPr>
        <w:t xml:space="preserve">. </w:t>
      </w:r>
      <w:r w:rsidRPr="001518D8">
        <w:rPr>
          <w:i/>
          <w:iCs/>
          <w:color w:val="FF0000"/>
          <w:lang w:val="en-US"/>
        </w:rPr>
        <w:t xml:space="preserve">T_GenCam </w:t>
      </w:r>
      <w:r w:rsidRPr="001518D8">
        <w:rPr>
          <w:color w:val="FF0000"/>
          <w:lang w:val="en-US"/>
        </w:rPr>
        <w:t xml:space="preserve">shall be set to the time elapsed since the last CAM generation, if aCAM is triggered due to condition 1). After triggering the number of </w:t>
      </w:r>
      <w:r w:rsidRPr="001518D8">
        <w:rPr>
          <w:i/>
          <w:iCs/>
          <w:color w:val="FF0000"/>
          <w:lang w:val="en-US"/>
        </w:rPr>
        <w:t xml:space="preserve">N_GenCam </w:t>
      </w:r>
      <w:r w:rsidRPr="001518D8">
        <w:rPr>
          <w:color w:val="FF0000"/>
          <w:lang w:val="en-US"/>
        </w:rPr>
        <w:t xml:space="preserve">consecutive CAMs due to condition 2), </w:t>
      </w:r>
      <w:r w:rsidRPr="001518D8">
        <w:rPr>
          <w:i/>
          <w:iCs/>
          <w:color w:val="FF0000"/>
          <w:lang w:val="en-US"/>
        </w:rPr>
        <w:t xml:space="preserve">T_GenCam </w:t>
      </w:r>
      <w:r w:rsidRPr="001518D8">
        <w:rPr>
          <w:color w:val="FF0000"/>
          <w:lang w:val="en-US"/>
        </w:rPr>
        <w:t xml:space="preserve">shall be set to T_GenCamMax. The value of the parameter </w:t>
      </w:r>
      <w:r w:rsidRPr="001518D8">
        <w:rPr>
          <w:i/>
          <w:iCs/>
          <w:color w:val="FF0000"/>
          <w:lang w:val="en-US"/>
        </w:rPr>
        <w:t xml:space="preserve">N_GenCam </w:t>
      </w:r>
      <w:r w:rsidRPr="001518D8">
        <w:rPr>
          <w:color w:val="FF0000"/>
          <w:lang w:val="en-US"/>
        </w:rPr>
        <w:t xml:space="preserve">can be dynamically adjusted according to some environmental conditions. The default and maximum value of </w:t>
      </w:r>
      <w:r w:rsidRPr="001518D8">
        <w:rPr>
          <w:i/>
          <w:iCs/>
          <w:color w:val="FF0000"/>
          <w:lang w:val="en-US"/>
        </w:rPr>
        <w:t xml:space="preserve">N_GenCam </w:t>
      </w:r>
      <w:r w:rsidRPr="001518D8">
        <w:rPr>
          <w:color w:val="FF0000"/>
          <w:lang w:val="en-US"/>
        </w:rPr>
        <w:t>shall be 3.</w:t>
      </w:r>
    </w:p>
    <w:p w14:paraId="723C3F3A" w14:textId="77777777" w:rsidR="00A50F32" w:rsidRPr="001518D8" w:rsidRDefault="00A50F32" w:rsidP="00A50F32">
      <w:pPr>
        <w:autoSpaceDE w:val="0"/>
        <w:autoSpaceDN w:val="0"/>
        <w:adjustRightInd w:val="0"/>
        <w:spacing w:after="0"/>
        <w:rPr>
          <w:color w:val="FF0000"/>
          <w:lang w:val="en-US"/>
        </w:rPr>
      </w:pPr>
    </w:p>
    <w:p w14:paraId="0C5294BA" w14:textId="77777777" w:rsidR="00A50F32" w:rsidRPr="001518D8" w:rsidRDefault="00A50F32" w:rsidP="00A50F32">
      <w:pPr>
        <w:autoSpaceDE w:val="0"/>
        <w:autoSpaceDN w:val="0"/>
        <w:adjustRightInd w:val="0"/>
        <w:spacing w:after="0"/>
        <w:rPr>
          <w:color w:val="FF0000"/>
          <w:lang w:val="en-US"/>
        </w:rPr>
      </w:pPr>
      <w:r w:rsidRPr="001518D8">
        <w:rPr>
          <w:color w:val="FF0000"/>
          <w:lang w:val="en-US"/>
        </w:rPr>
        <w:t xml:space="preserve">EXAMPLE: </w:t>
      </w:r>
      <w:r w:rsidRPr="001518D8">
        <w:rPr>
          <w:i/>
          <w:iCs/>
          <w:color w:val="FF0000"/>
          <w:lang w:val="en-US"/>
        </w:rPr>
        <w:t xml:space="preserve">N_GenCam </w:t>
      </w:r>
      <w:r w:rsidRPr="001518D8">
        <w:rPr>
          <w:color w:val="FF0000"/>
          <w:lang w:val="en-US"/>
        </w:rPr>
        <w:t>can be increased when approaching an intersection in order to increase the probability of CAM reception.</w:t>
      </w:r>
    </w:p>
    <w:p w14:paraId="57205266" w14:textId="77777777" w:rsidR="00A50F32" w:rsidRPr="001518D8" w:rsidRDefault="00A50F32" w:rsidP="00A50F32">
      <w:pPr>
        <w:autoSpaceDE w:val="0"/>
        <w:autoSpaceDN w:val="0"/>
        <w:adjustRightInd w:val="0"/>
        <w:spacing w:after="0"/>
        <w:rPr>
          <w:color w:val="FF0000"/>
          <w:lang w:val="en-US"/>
        </w:rPr>
      </w:pPr>
    </w:p>
    <w:p w14:paraId="0E06010E" w14:textId="77777777" w:rsidR="00A50F32" w:rsidRPr="001518D8" w:rsidRDefault="00A50F32" w:rsidP="00A50F32">
      <w:pPr>
        <w:autoSpaceDE w:val="0"/>
        <w:autoSpaceDN w:val="0"/>
        <w:adjustRightInd w:val="0"/>
        <w:spacing w:after="0"/>
        <w:rPr>
          <w:color w:val="FF0000"/>
          <w:lang w:val="en-US"/>
        </w:rPr>
      </w:pPr>
      <w:r w:rsidRPr="001518D8">
        <w:rPr>
          <w:color w:val="FF0000"/>
          <w:lang w:val="en-US"/>
        </w:rPr>
        <w:t>In detail the CAM generation trigger conditions shall be as follows:</w:t>
      </w:r>
    </w:p>
    <w:p w14:paraId="17631C14" w14:textId="77777777" w:rsidR="00A50F32" w:rsidRPr="001518D8" w:rsidRDefault="00A50F32" w:rsidP="00A50F32">
      <w:pPr>
        <w:autoSpaceDE w:val="0"/>
        <w:autoSpaceDN w:val="0"/>
        <w:adjustRightInd w:val="0"/>
        <w:spacing w:after="0"/>
        <w:rPr>
          <w:color w:val="FF0000"/>
          <w:lang w:val="en-US"/>
        </w:rPr>
      </w:pPr>
    </w:p>
    <w:p w14:paraId="5038E243" w14:textId="2B1B3091" w:rsidR="00A50F32" w:rsidRPr="001518D8" w:rsidRDefault="00A50F32" w:rsidP="00A50F32">
      <w:pPr>
        <w:autoSpaceDE w:val="0"/>
        <w:autoSpaceDN w:val="0"/>
        <w:adjustRightInd w:val="0"/>
        <w:spacing w:after="0"/>
        <w:rPr>
          <w:color w:val="FF0000"/>
          <w:lang w:val="en-US"/>
        </w:rPr>
      </w:pPr>
      <w:r w:rsidRPr="001518D8">
        <w:rPr>
          <w:color w:val="FF0000"/>
          <w:lang w:val="en-US"/>
        </w:rPr>
        <w:t>1) One of the following ITS-S dynamics related conditions is given:</w:t>
      </w:r>
    </w:p>
    <w:p w14:paraId="314D0A9E" w14:textId="77777777" w:rsidR="00A50F32" w:rsidRPr="001518D8" w:rsidRDefault="00A50F32" w:rsidP="00A50F32">
      <w:pPr>
        <w:numPr>
          <w:ilvl w:val="0"/>
          <w:numId w:val="23"/>
        </w:numPr>
        <w:autoSpaceDE w:val="0"/>
        <w:autoSpaceDN w:val="0"/>
        <w:adjustRightInd w:val="0"/>
        <w:spacing w:before="100" w:after="0" w:line="276" w:lineRule="auto"/>
        <w:contextualSpacing/>
        <w:rPr>
          <w:color w:val="FF0000"/>
          <w:lang w:val="en-US"/>
        </w:rPr>
      </w:pPr>
      <w:r w:rsidRPr="001518D8">
        <w:rPr>
          <w:color w:val="FF0000"/>
          <w:lang w:val="en-US"/>
        </w:rPr>
        <w:t>the absolute difference between the current heading of the originating ITS-S and the heading included in the CAM previously transmitted by the originating ITS-S exceeds 4°;</w:t>
      </w:r>
    </w:p>
    <w:p w14:paraId="739D26E9" w14:textId="77777777" w:rsidR="00A50F32" w:rsidRPr="001518D8" w:rsidRDefault="00A50F32" w:rsidP="00A50F32">
      <w:pPr>
        <w:numPr>
          <w:ilvl w:val="0"/>
          <w:numId w:val="23"/>
        </w:numPr>
        <w:autoSpaceDE w:val="0"/>
        <w:autoSpaceDN w:val="0"/>
        <w:adjustRightInd w:val="0"/>
        <w:spacing w:before="100" w:after="0" w:line="276" w:lineRule="auto"/>
        <w:contextualSpacing/>
        <w:rPr>
          <w:color w:val="FF0000"/>
          <w:lang w:val="en-US"/>
        </w:rPr>
      </w:pPr>
      <w:r w:rsidRPr="001518D8">
        <w:rPr>
          <w:color w:val="FF0000"/>
          <w:lang w:val="en-US"/>
        </w:rPr>
        <w:t>the distance between the current position of the originating ITS-S and the position included in the CAM previously transmitted by the originating ITS-S exceeds 4 m;</w:t>
      </w:r>
    </w:p>
    <w:p w14:paraId="6EEABED7" w14:textId="77777777" w:rsidR="00A50F32" w:rsidRPr="001518D8" w:rsidRDefault="00A50F32" w:rsidP="00A50F32">
      <w:pPr>
        <w:numPr>
          <w:ilvl w:val="0"/>
          <w:numId w:val="23"/>
        </w:numPr>
        <w:autoSpaceDE w:val="0"/>
        <w:autoSpaceDN w:val="0"/>
        <w:adjustRightInd w:val="0"/>
        <w:spacing w:before="100" w:after="0" w:line="276" w:lineRule="auto"/>
        <w:contextualSpacing/>
        <w:rPr>
          <w:color w:val="FF0000"/>
          <w:lang w:val="en-US"/>
        </w:rPr>
      </w:pPr>
      <w:r w:rsidRPr="001518D8">
        <w:rPr>
          <w:color w:val="FF0000"/>
          <w:lang w:val="en-US"/>
        </w:rPr>
        <w:t>the absolute difference between the current speed of the originating ITS-S and the speed included in the CAM previously transmitted by the originating ITS-S exceeds 0,5 m/s.</w:t>
      </w:r>
    </w:p>
    <w:p w14:paraId="3EA8243C" w14:textId="51B458D0" w:rsidR="00A50F32" w:rsidRPr="001518D8" w:rsidRDefault="00A50F32" w:rsidP="00A50F32">
      <w:pPr>
        <w:autoSpaceDE w:val="0"/>
        <w:autoSpaceDN w:val="0"/>
        <w:adjustRightInd w:val="0"/>
        <w:spacing w:after="0"/>
        <w:rPr>
          <w:i/>
          <w:iCs/>
          <w:color w:val="FF0000"/>
          <w:lang w:val="en-US"/>
        </w:rPr>
      </w:pPr>
      <w:r w:rsidRPr="001518D8">
        <w:rPr>
          <w:color w:val="FF0000"/>
          <w:lang w:val="en-US"/>
        </w:rPr>
        <w:t xml:space="preserve">2) The time elapsed since the last CAM generation is equal to or greater than </w:t>
      </w:r>
      <w:r w:rsidRPr="001518D8">
        <w:rPr>
          <w:i/>
          <w:iCs/>
          <w:color w:val="FF0000"/>
          <w:lang w:val="en-US"/>
        </w:rPr>
        <w:t>T_GenCam.</w:t>
      </w:r>
    </w:p>
    <w:p w14:paraId="5382DB73" w14:textId="77777777" w:rsidR="00A50F32" w:rsidRPr="001518D8" w:rsidRDefault="00A50F32" w:rsidP="00A50F32">
      <w:pPr>
        <w:autoSpaceDE w:val="0"/>
        <w:autoSpaceDN w:val="0"/>
        <w:adjustRightInd w:val="0"/>
        <w:spacing w:after="0"/>
        <w:rPr>
          <w:i/>
          <w:iCs/>
          <w:color w:val="FF0000"/>
          <w:lang w:val="en-US"/>
        </w:rPr>
      </w:pPr>
    </w:p>
    <w:p w14:paraId="5E29B9D2" w14:textId="77777777" w:rsidR="00A50F32" w:rsidRPr="001518D8" w:rsidRDefault="00A50F32" w:rsidP="00A50F32">
      <w:pPr>
        <w:autoSpaceDE w:val="0"/>
        <w:autoSpaceDN w:val="0"/>
        <w:adjustRightInd w:val="0"/>
        <w:spacing w:after="0"/>
        <w:rPr>
          <w:color w:val="FF0000"/>
          <w:lang w:val="en-US"/>
        </w:rPr>
      </w:pPr>
      <w:r w:rsidRPr="001518D8">
        <w:rPr>
          <w:color w:val="FF0000"/>
          <w:lang w:val="en-US"/>
        </w:rPr>
        <w:t>If one of the above two conditions is satisfied, a CAM shall be generated immediately.</w:t>
      </w:r>
    </w:p>
    <w:p w14:paraId="01CA8E7A" w14:textId="77777777" w:rsidR="00A50F32" w:rsidRPr="001518D8" w:rsidRDefault="00A50F32" w:rsidP="00A50F32">
      <w:pPr>
        <w:autoSpaceDE w:val="0"/>
        <w:autoSpaceDN w:val="0"/>
        <w:adjustRightInd w:val="0"/>
        <w:spacing w:after="0"/>
        <w:rPr>
          <w:color w:val="FF0000"/>
          <w:lang w:val="en-US"/>
        </w:rPr>
      </w:pPr>
    </w:p>
    <w:p w14:paraId="52C881FC" w14:textId="77777777" w:rsidR="00A50F32" w:rsidRPr="001518D8" w:rsidRDefault="00A50F32" w:rsidP="00A50F32">
      <w:pPr>
        <w:autoSpaceDE w:val="0"/>
        <w:autoSpaceDN w:val="0"/>
        <w:adjustRightInd w:val="0"/>
        <w:spacing w:after="0"/>
        <w:rPr>
          <w:color w:val="FF0000"/>
          <w:lang w:val="en-US"/>
        </w:rPr>
      </w:pPr>
      <w:r w:rsidRPr="001518D8">
        <w:rPr>
          <w:color w:val="FF0000"/>
          <w:lang w:val="en-US"/>
        </w:rPr>
        <w:t>When a CAM needs to be generated, the CA basic service shall construct the mandatory containers as specified in clause 7.1. The mandatory containers mainly include the high dynamic information of the originating ITS-S, as</w:t>
      </w:r>
    </w:p>
    <w:p w14:paraId="712F8C12" w14:textId="77777777" w:rsidR="00A50F32" w:rsidRPr="001518D8" w:rsidRDefault="00A50F32" w:rsidP="00A50F32">
      <w:pPr>
        <w:autoSpaceDE w:val="0"/>
        <w:autoSpaceDN w:val="0"/>
        <w:adjustRightInd w:val="0"/>
        <w:spacing w:after="0"/>
        <w:rPr>
          <w:color w:val="FF0000"/>
          <w:lang w:val="en-US"/>
        </w:rPr>
      </w:pPr>
      <w:r w:rsidRPr="001518D8">
        <w:rPr>
          <w:i/>
          <w:iCs/>
          <w:color w:val="FF0000"/>
          <w:lang w:val="en-US"/>
        </w:rPr>
        <w:t xml:space="preserve">{CAM.cam.basicContainer} </w:t>
      </w:r>
      <w:r w:rsidRPr="001518D8">
        <w:rPr>
          <w:color w:val="FF0000"/>
          <w:lang w:val="en-US"/>
        </w:rPr>
        <w:t xml:space="preserve">and </w:t>
      </w:r>
      <w:r w:rsidRPr="001518D8">
        <w:rPr>
          <w:i/>
          <w:iCs/>
          <w:color w:val="FF0000"/>
          <w:lang w:val="en-US"/>
        </w:rPr>
        <w:t xml:space="preserve">{CAM.cam.camParameters.highFrequencyContainer} </w:t>
      </w:r>
      <w:r w:rsidRPr="001518D8">
        <w:rPr>
          <w:color w:val="FF0000"/>
          <w:lang w:val="en-US"/>
        </w:rPr>
        <w:t>as specified in annex A.</w:t>
      </w:r>
    </w:p>
    <w:p w14:paraId="481D721E" w14:textId="77777777" w:rsidR="00A50F32" w:rsidRPr="001518D8" w:rsidRDefault="00A50F32" w:rsidP="00A50F32">
      <w:pPr>
        <w:autoSpaceDE w:val="0"/>
        <w:autoSpaceDN w:val="0"/>
        <w:adjustRightInd w:val="0"/>
        <w:spacing w:after="0"/>
        <w:rPr>
          <w:color w:val="FF0000"/>
          <w:lang w:val="en-US"/>
        </w:rPr>
      </w:pPr>
      <w:r w:rsidRPr="001518D8">
        <w:rPr>
          <w:color w:val="FF0000"/>
          <w:lang w:val="en-US"/>
        </w:rPr>
        <w:lastRenderedPageBreak/>
        <w:t xml:space="preserve">Optionally, a CAM may include optional data. The optional data mainly include the status of the originating ITS-S which is less dynamic, as </w:t>
      </w:r>
      <w:r w:rsidRPr="001518D8">
        <w:rPr>
          <w:i/>
          <w:iCs/>
          <w:color w:val="FF0000"/>
          <w:lang w:val="en-US"/>
        </w:rPr>
        <w:t xml:space="preserve">{CAM.cam.camParameters.lowFrequencyContainer} </w:t>
      </w:r>
      <w:r w:rsidRPr="001518D8">
        <w:rPr>
          <w:color w:val="FF0000"/>
          <w:lang w:val="en-US"/>
        </w:rPr>
        <w:t xml:space="preserve">and specific information as included for a specific type of originating ITS-S, as </w:t>
      </w:r>
      <w:r w:rsidRPr="001518D8">
        <w:rPr>
          <w:i/>
          <w:iCs/>
          <w:color w:val="FF0000"/>
          <w:lang w:val="en-US"/>
        </w:rPr>
        <w:t xml:space="preserve">{CAM.cam.camParameters.specialVehicleContainer} </w:t>
      </w:r>
      <w:r w:rsidRPr="001518D8">
        <w:rPr>
          <w:color w:val="FF0000"/>
          <w:lang w:val="en-US"/>
        </w:rPr>
        <w:t>as specified in annex A.</w:t>
      </w:r>
    </w:p>
    <w:p w14:paraId="2CAFD22D" w14:textId="77777777" w:rsidR="00A50F32" w:rsidRPr="001518D8" w:rsidRDefault="00A50F32" w:rsidP="00A50F32">
      <w:pPr>
        <w:autoSpaceDE w:val="0"/>
        <w:autoSpaceDN w:val="0"/>
        <w:adjustRightInd w:val="0"/>
        <w:spacing w:after="0"/>
        <w:rPr>
          <w:color w:val="FF0000"/>
          <w:lang w:val="en-US"/>
        </w:rPr>
      </w:pPr>
    </w:p>
    <w:p w14:paraId="701EC3B0" w14:textId="77777777" w:rsidR="00A50F32" w:rsidRPr="001518D8" w:rsidRDefault="00A50F32" w:rsidP="00A50F32">
      <w:pPr>
        <w:autoSpaceDE w:val="0"/>
        <w:autoSpaceDN w:val="0"/>
        <w:adjustRightInd w:val="0"/>
        <w:spacing w:after="0"/>
        <w:rPr>
          <w:color w:val="FF0000"/>
          <w:lang w:val="en-US"/>
        </w:rPr>
      </w:pPr>
      <w:r w:rsidRPr="001518D8">
        <w:rPr>
          <w:color w:val="FF0000"/>
          <w:lang w:val="en-US"/>
        </w:rPr>
        <w:t>The low frequency container shall be included in the first CAM generation since the CA basic service activation. After that the low frequency container of CAM shall be included if time elapsed since the generation of the last CAM with the low frequency container generation is equal to or greater than 500 ms.</w:t>
      </w:r>
    </w:p>
    <w:p w14:paraId="674631BE" w14:textId="77777777" w:rsidR="00A50F32" w:rsidRPr="001518D8" w:rsidRDefault="00A50F32" w:rsidP="00A50F32">
      <w:pPr>
        <w:autoSpaceDE w:val="0"/>
        <w:autoSpaceDN w:val="0"/>
        <w:adjustRightInd w:val="0"/>
        <w:spacing w:after="0"/>
        <w:rPr>
          <w:color w:val="FF0000"/>
          <w:lang w:val="en-US"/>
        </w:rPr>
      </w:pPr>
    </w:p>
    <w:p w14:paraId="0AEF3B24" w14:textId="77777777" w:rsidR="00A50F32" w:rsidRPr="001518D8" w:rsidRDefault="00A50F32" w:rsidP="00A50F32">
      <w:pPr>
        <w:autoSpaceDE w:val="0"/>
        <w:autoSpaceDN w:val="0"/>
        <w:adjustRightInd w:val="0"/>
        <w:spacing w:after="0"/>
        <w:rPr>
          <w:color w:val="FF0000"/>
          <w:lang w:val="en-US"/>
        </w:rPr>
      </w:pPr>
      <w:r w:rsidRPr="001518D8">
        <w:rPr>
          <w:color w:val="FF0000"/>
          <w:lang w:val="en-US"/>
        </w:rPr>
        <w:t>For special vehicles, the special-vehicle container shall be included in the first CAM generation since the CA basic service activation. After that, a special vehicle container shall be included if the time elapsed since the generation of the last CAM with a special vehicle container is equal to or greater than 500 ms.</w:t>
      </w:r>
    </w:p>
    <w:p w14:paraId="16BC83E3" w14:textId="77777777" w:rsidR="00A50F32" w:rsidRPr="001518D8" w:rsidRDefault="00A50F32" w:rsidP="00A50F32">
      <w:pPr>
        <w:autoSpaceDE w:val="0"/>
        <w:autoSpaceDN w:val="0"/>
        <w:adjustRightInd w:val="0"/>
        <w:spacing w:after="0"/>
        <w:rPr>
          <w:color w:val="FF0000"/>
          <w:lang w:val="en-US"/>
        </w:rPr>
      </w:pPr>
    </w:p>
    <w:p w14:paraId="55454796" w14:textId="77777777" w:rsidR="00CE3706" w:rsidRDefault="00CE3706" w:rsidP="00CE3706">
      <w:pPr>
        <w:autoSpaceDE w:val="0"/>
        <w:autoSpaceDN w:val="0"/>
        <w:adjustRightInd w:val="0"/>
        <w:spacing w:after="0"/>
        <w:rPr>
          <w:lang w:val="en-US"/>
        </w:rPr>
      </w:pPr>
    </w:p>
    <w:p w14:paraId="5DD815D0" w14:textId="77777777" w:rsidR="00CE3706" w:rsidRDefault="00CE3706" w:rsidP="00CE3706">
      <w:pPr>
        <w:autoSpaceDE w:val="0"/>
        <w:autoSpaceDN w:val="0"/>
        <w:adjustRightInd w:val="0"/>
        <w:spacing w:after="0"/>
        <w:rPr>
          <w:lang w:val="en-US"/>
        </w:rPr>
      </w:pPr>
    </w:p>
    <w:p w14:paraId="45C9C1FA" w14:textId="564F1CF8" w:rsidR="00CE3706" w:rsidRPr="00DA7601" w:rsidRDefault="00CE3706" w:rsidP="005C3D40">
      <w:pPr>
        <w:rPr>
          <w:lang w:val="en-US"/>
        </w:rPr>
      </w:pPr>
      <w:r w:rsidRPr="00DA7601">
        <w:rPr>
          <w:rStyle w:val="Emphasis"/>
        </w:rPr>
        <w:t xml:space="preserve">Modify section 5.3.4 </w:t>
      </w:r>
      <w:r w:rsidR="008155E7" w:rsidRPr="00DA7601">
        <w:rPr>
          <w:rStyle w:val="Emphasis"/>
        </w:rPr>
        <w:t>by replacing the highlighted text in the Table with C_V2X counterparts:</w:t>
      </w:r>
      <w:r w:rsidR="004C269E" w:rsidRPr="00DA7601">
        <w:rPr>
          <w:rStyle w:val="Emphasis"/>
        </w:rPr>
        <w:t>”</w:t>
      </w:r>
      <w:r w:rsidR="004C269E" w:rsidRPr="00DA7601">
        <w:rPr>
          <w:rStyle w:val="Emphasis"/>
          <w:color w:val="FF0000"/>
        </w:rPr>
        <w:t>C-V2X</w:t>
      </w:r>
      <w:r w:rsidR="004C269E" w:rsidRPr="00DA7601">
        <w:rPr>
          <w:rStyle w:val="Emphasis"/>
        </w:rPr>
        <w:t xml:space="preserve">” and respectively </w:t>
      </w:r>
      <w:r w:rsidR="00A508F1" w:rsidRPr="00DA7601">
        <w:rPr>
          <w:rStyle w:val="Emphasis"/>
        </w:rPr>
        <w:t>“</w:t>
      </w:r>
      <w:r w:rsidR="00A508F1" w:rsidRPr="00DA7601">
        <w:rPr>
          <w:color w:val="FF0000"/>
        </w:rPr>
        <w:t>ETSI TS 102 636-4-1</w:t>
      </w:r>
      <w:r w:rsidR="00A508F1" w:rsidRPr="00DA7601">
        <w:rPr>
          <w:rStyle w:val="Emphasis"/>
          <w:color w:val="FF0000"/>
        </w:rPr>
        <w:t xml:space="preserve"> – aligned </w:t>
      </w:r>
      <w:proofErr w:type="gramStart"/>
      <w:r w:rsidR="00A508F1" w:rsidRPr="00DA7601">
        <w:rPr>
          <w:rStyle w:val="Emphasis"/>
          <w:color w:val="FF0000"/>
        </w:rPr>
        <w:t>version</w:t>
      </w:r>
      <w:r w:rsidR="00A508F1" w:rsidRPr="00DA7601">
        <w:rPr>
          <w:rStyle w:val="Emphasis"/>
        </w:rPr>
        <w:t>“</w:t>
      </w:r>
      <w:proofErr w:type="gramEnd"/>
      <w:r w:rsidR="004C269E" w:rsidRPr="00DA7601">
        <w:rPr>
          <w:rStyle w:val="Emphasis"/>
        </w:rPr>
        <w:t xml:space="preserve"> </w:t>
      </w:r>
    </w:p>
    <w:p w14:paraId="68235F7F" w14:textId="77777777" w:rsidR="00CE3706" w:rsidRPr="00B715A2" w:rsidRDefault="00CE3706" w:rsidP="00CE3706">
      <w:pPr>
        <w:autoSpaceDE w:val="0"/>
        <w:autoSpaceDN w:val="0"/>
        <w:adjustRightInd w:val="0"/>
        <w:spacing w:before="120" w:after="120"/>
        <w:rPr>
          <w:rFonts w:ascii="Arial" w:hAnsi="Arial" w:cs="Arial"/>
          <w:sz w:val="28"/>
          <w:szCs w:val="28"/>
          <w:lang w:val="en-US"/>
        </w:rPr>
      </w:pPr>
      <w:r w:rsidRPr="00B715A2">
        <w:rPr>
          <w:rFonts w:ascii="Arial" w:hAnsi="Arial" w:cs="Arial"/>
          <w:sz w:val="28"/>
          <w:szCs w:val="28"/>
          <w:lang w:val="en-US"/>
        </w:rPr>
        <w:t>5.3.4 Interfaces protocol stacks of the Networking &amp; Transport Layer</w:t>
      </w:r>
    </w:p>
    <w:p w14:paraId="30137683" w14:textId="77777777" w:rsidR="00CE3706" w:rsidRPr="00B715A2" w:rsidRDefault="00CE3706" w:rsidP="00CE3706">
      <w:pPr>
        <w:autoSpaceDE w:val="0"/>
        <w:autoSpaceDN w:val="0"/>
        <w:adjustRightInd w:val="0"/>
        <w:spacing w:after="0"/>
        <w:rPr>
          <w:rFonts w:ascii="Arial" w:hAnsi="Arial" w:cs="Arial"/>
          <w:sz w:val="28"/>
          <w:szCs w:val="28"/>
          <w:lang w:val="en-US"/>
        </w:rPr>
      </w:pPr>
    </w:p>
    <w:p w14:paraId="75B63E3A" w14:textId="77777777" w:rsidR="00CE3706" w:rsidRPr="00B715A2" w:rsidRDefault="00CE3706" w:rsidP="00CE3706">
      <w:pPr>
        <w:autoSpaceDE w:val="0"/>
        <w:autoSpaceDN w:val="0"/>
        <w:adjustRightInd w:val="0"/>
        <w:spacing w:after="0"/>
        <w:rPr>
          <w:rFonts w:ascii="Arial" w:hAnsi="Arial" w:cs="Arial"/>
          <w:sz w:val="24"/>
          <w:szCs w:val="24"/>
          <w:lang w:val="en-US"/>
        </w:rPr>
      </w:pPr>
      <w:r w:rsidRPr="00B715A2">
        <w:rPr>
          <w:rFonts w:ascii="Arial" w:hAnsi="Arial" w:cs="Arial"/>
          <w:sz w:val="24"/>
          <w:szCs w:val="24"/>
          <w:lang w:val="en-US"/>
        </w:rPr>
        <w:t>5.3.4.1 Interface to the GeoNetworking/BTP stack</w:t>
      </w:r>
    </w:p>
    <w:p w14:paraId="6B7E3193" w14:textId="77777777" w:rsidR="00CE3706" w:rsidRPr="00B715A2" w:rsidRDefault="00CE3706" w:rsidP="00CE3706">
      <w:pPr>
        <w:autoSpaceDE w:val="0"/>
        <w:autoSpaceDN w:val="0"/>
        <w:adjustRightInd w:val="0"/>
        <w:spacing w:after="0"/>
        <w:rPr>
          <w:rFonts w:ascii="Arial" w:hAnsi="Arial" w:cs="Arial"/>
          <w:sz w:val="24"/>
          <w:szCs w:val="24"/>
          <w:lang w:val="en-US"/>
        </w:rPr>
      </w:pPr>
    </w:p>
    <w:p w14:paraId="6340D401" w14:textId="52AFB0CB" w:rsidR="00CE3706" w:rsidRDefault="00CE3706" w:rsidP="00CE3706">
      <w:pPr>
        <w:autoSpaceDE w:val="0"/>
        <w:autoSpaceDN w:val="0"/>
        <w:adjustRightInd w:val="0"/>
        <w:spacing w:after="0"/>
        <w:rPr>
          <w:lang w:val="en-US"/>
        </w:rPr>
      </w:pPr>
      <w:r w:rsidRPr="00B715A2">
        <w:rPr>
          <w:lang w:val="en-US"/>
        </w:rPr>
        <w:t>A CAM may rely on the services provided by the GeoNetworking/BTP stack. If this stack is used, the GN packet transport type Single-Hop Broadcasting (SHB) shall be used. In this scenario</w:t>
      </w:r>
      <w:r w:rsidR="00A508F1">
        <w:rPr>
          <w:lang w:val="en-US"/>
        </w:rPr>
        <w:t>,</w:t>
      </w:r>
      <w:r w:rsidRPr="00B715A2">
        <w:rPr>
          <w:lang w:val="en-US"/>
        </w:rPr>
        <w:t xml:space="preserve"> only nodes in direct communication range may receive the CAM.</w:t>
      </w:r>
    </w:p>
    <w:p w14:paraId="391E4206" w14:textId="77777777" w:rsidR="00DA7601" w:rsidRPr="00B715A2" w:rsidRDefault="00DA7601" w:rsidP="00CE3706">
      <w:pPr>
        <w:autoSpaceDE w:val="0"/>
        <w:autoSpaceDN w:val="0"/>
        <w:adjustRightInd w:val="0"/>
        <w:spacing w:after="0"/>
        <w:rPr>
          <w:lang w:val="en-US"/>
        </w:rPr>
      </w:pPr>
    </w:p>
    <w:p w14:paraId="49121117" w14:textId="77777777" w:rsidR="00CE3706" w:rsidRPr="00B715A2" w:rsidRDefault="00CE3706" w:rsidP="00CE3706">
      <w:pPr>
        <w:autoSpaceDE w:val="0"/>
        <w:autoSpaceDN w:val="0"/>
        <w:adjustRightInd w:val="0"/>
        <w:spacing w:after="0"/>
        <w:rPr>
          <w:lang w:val="en-US"/>
        </w:rPr>
      </w:pPr>
      <w:r w:rsidRPr="00B715A2">
        <w:rPr>
          <w:lang w:val="en-US"/>
        </w:rPr>
        <w:t>PCI being passed from CA basic service to the GeoNetworking/BTP stack shall comply with Table 1 and Table 2.</w:t>
      </w:r>
    </w:p>
    <w:p w14:paraId="55267A51" w14:textId="77777777" w:rsidR="00CE3706" w:rsidRPr="00B715A2" w:rsidRDefault="00CE3706" w:rsidP="00CE3706">
      <w:pPr>
        <w:autoSpaceDE w:val="0"/>
        <w:autoSpaceDN w:val="0"/>
        <w:adjustRightInd w:val="0"/>
        <w:spacing w:after="0"/>
        <w:rPr>
          <w:lang w:val="en-US"/>
        </w:rPr>
      </w:pPr>
    </w:p>
    <w:p w14:paraId="74F1D37D" w14:textId="77777777" w:rsidR="00CE3706" w:rsidRPr="00B715A2" w:rsidRDefault="00CE3706" w:rsidP="00CE3706">
      <w:pPr>
        <w:autoSpaceDE w:val="0"/>
        <w:autoSpaceDN w:val="0"/>
        <w:adjustRightInd w:val="0"/>
        <w:spacing w:after="0"/>
        <w:rPr>
          <w:lang w:val="en-US"/>
        </w:rPr>
      </w:pPr>
    </w:p>
    <w:p w14:paraId="34E2951C" w14:textId="77777777" w:rsidR="00DA7601" w:rsidRDefault="00DA7601" w:rsidP="00DA7601">
      <w:pPr>
        <w:pStyle w:val="TH"/>
      </w:pPr>
      <w:bookmarkStart w:id="4" w:name="_Ref340670368"/>
      <w:r>
        <w:t xml:space="preserve">Table </w:t>
      </w:r>
      <w:r>
        <w:fldChar w:fldCharType="begin"/>
      </w:r>
      <w:r>
        <w:instrText xml:space="preserve"> SEQ Table \* ARABIC </w:instrText>
      </w:r>
      <w:r>
        <w:fldChar w:fldCharType="separate"/>
      </w:r>
      <w:r>
        <w:t>2</w:t>
      </w:r>
      <w:r>
        <w:fldChar w:fldCharType="end"/>
      </w:r>
      <w:bookmarkEnd w:id="4"/>
      <w:r>
        <w:t xml:space="preserve">: PCI from CA basic service to </w:t>
      </w:r>
      <w:proofErr w:type="spellStart"/>
      <w:r>
        <w:t>GeoNetworking</w:t>
      </w:r>
      <w:proofErr w:type="spellEnd"/>
      <w:r>
        <w:t>/BTP</w:t>
      </w:r>
      <w:r>
        <w:br/>
        <w:t>at the originating ITS-S</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97"/>
        <w:gridCol w:w="2280"/>
        <w:gridCol w:w="2635"/>
        <w:gridCol w:w="2862"/>
      </w:tblGrid>
      <w:tr w:rsidR="00DA7601" w14:paraId="4F017CA9" w14:textId="77777777" w:rsidTr="00DA7601">
        <w:trPr>
          <w:tblHeader/>
          <w:jc w:val="center"/>
        </w:trPr>
        <w:tc>
          <w:tcPr>
            <w:tcW w:w="1797" w:type="dxa"/>
            <w:tcBorders>
              <w:top w:val="single" w:sz="4" w:space="0" w:color="auto"/>
              <w:left w:val="single" w:sz="4" w:space="0" w:color="auto"/>
              <w:bottom w:val="single" w:sz="4" w:space="0" w:color="auto"/>
              <w:right w:val="single" w:sz="4" w:space="0" w:color="auto"/>
            </w:tcBorders>
            <w:hideMark/>
          </w:tcPr>
          <w:p w14:paraId="737F2883" w14:textId="77777777" w:rsidR="00DA7601" w:rsidRDefault="00DA7601">
            <w:pPr>
              <w:pStyle w:val="TAH"/>
            </w:pPr>
            <w:r>
              <w:t>Category</w:t>
            </w:r>
          </w:p>
        </w:tc>
        <w:tc>
          <w:tcPr>
            <w:tcW w:w="2280" w:type="dxa"/>
            <w:tcBorders>
              <w:top w:val="single" w:sz="4" w:space="0" w:color="auto"/>
              <w:left w:val="single" w:sz="4" w:space="0" w:color="auto"/>
              <w:bottom w:val="single" w:sz="4" w:space="0" w:color="auto"/>
              <w:right w:val="single" w:sz="4" w:space="0" w:color="auto"/>
            </w:tcBorders>
            <w:hideMark/>
          </w:tcPr>
          <w:p w14:paraId="70422585" w14:textId="77777777" w:rsidR="00DA7601" w:rsidRDefault="00DA7601">
            <w:pPr>
              <w:pStyle w:val="TAH"/>
            </w:pPr>
            <w:r>
              <w:t>Data</w:t>
            </w:r>
          </w:p>
        </w:tc>
        <w:tc>
          <w:tcPr>
            <w:tcW w:w="2635" w:type="dxa"/>
            <w:tcBorders>
              <w:top w:val="single" w:sz="4" w:space="0" w:color="auto"/>
              <w:left w:val="single" w:sz="4" w:space="0" w:color="auto"/>
              <w:bottom w:val="single" w:sz="4" w:space="0" w:color="auto"/>
              <w:right w:val="single" w:sz="4" w:space="0" w:color="auto"/>
            </w:tcBorders>
            <w:hideMark/>
          </w:tcPr>
          <w:p w14:paraId="34A649F1" w14:textId="77777777" w:rsidR="00DA7601" w:rsidRDefault="00DA7601">
            <w:pPr>
              <w:pStyle w:val="TAH"/>
            </w:pPr>
            <w:r>
              <w:t>Data requirement</w:t>
            </w:r>
          </w:p>
        </w:tc>
        <w:tc>
          <w:tcPr>
            <w:tcW w:w="2862" w:type="dxa"/>
            <w:tcBorders>
              <w:top w:val="single" w:sz="4" w:space="0" w:color="auto"/>
              <w:left w:val="single" w:sz="4" w:space="0" w:color="auto"/>
              <w:bottom w:val="single" w:sz="4" w:space="0" w:color="auto"/>
              <w:right w:val="single" w:sz="4" w:space="0" w:color="auto"/>
            </w:tcBorders>
            <w:hideMark/>
          </w:tcPr>
          <w:p w14:paraId="6A6F684F" w14:textId="77777777" w:rsidR="00DA7601" w:rsidRDefault="00DA7601">
            <w:pPr>
              <w:pStyle w:val="TAH"/>
            </w:pPr>
            <w:r>
              <w:t>Mandatory/Conditional</w:t>
            </w:r>
          </w:p>
        </w:tc>
      </w:tr>
      <w:tr w:rsidR="00DA7601" w14:paraId="1E0F364B" w14:textId="77777777" w:rsidTr="00DA7601">
        <w:trPr>
          <w:jc w:val="center"/>
        </w:trPr>
        <w:tc>
          <w:tcPr>
            <w:tcW w:w="1797" w:type="dxa"/>
            <w:tcBorders>
              <w:top w:val="single" w:sz="4" w:space="0" w:color="auto"/>
              <w:left w:val="single" w:sz="4" w:space="0" w:color="auto"/>
              <w:bottom w:val="single" w:sz="4" w:space="0" w:color="auto"/>
              <w:right w:val="single" w:sz="4" w:space="0" w:color="auto"/>
            </w:tcBorders>
            <w:hideMark/>
          </w:tcPr>
          <w:p w14:paraId="071830B2" w14:textId="77777777" w:rsidR="00DA7601" w:rsidRDefault="00DA7601">
            <w:pPr>
              <w:pStyle w:val="TAL"/>
            </w:pPr>
            <w:r>
              <w:t xml:space="preserve">Data passed from the CA basic service to </w:t>
            </w:r>
            <w:proofErr w:type="spellStart"/>
            <w:r>
              <w:t>GeoNetworking</w:t>
            </w:r>
            <w:proofErr w:type="spellEnd"/>
            <w:r>
              <w:t>/BTP</w:t>
            </w:r>
          </w:p>
        </w:tc>
        <w:tc>
          <w:tcPr>
            <w:tcW w:w="2280" w:type="dxa"/>
            <w:tcBorders>
              <w:top w:val="single" w:sz="4" w:space="0" w:color="auto"/>
              <w:left w:val="single" w:sz="4" w:space="0" w:color="auto"/>
              <w:bottom w:val="single" w:sz="4" w:space="0" w:color="auto"/>
              <w:right w:val="single" w:sz="4" w:space="0" w:color="auto"/>
            </w:tcBorders>
            <w:hideMark/>
          </w:tcPr>
          <w:p w14:paraId="4610D336" w14:textId="77777777" w:rsidR="00DA7601" w:rsidRDefault="00DA7601">
            <w:pPr>
              <w:pStyle w:val="TAL"/>
            </w:pPr>
            <w:r>
              <w:t>BTP type</w:t>
            </w:r>
          </w:p>
        </w:tc>
        <w:tc>
          <w:tcPr>
            <w:tcW w:w="2635" w:type="dxa"/>
            <w:tcBorders>
              <w:top w:val="single" w:sz="4" w:space="0" w:color="auto"/>
              <w:left w:val="single" w:sz="4" w:space="0" w:color="auto"/>
              <w:bottom w:val="single" w:sz="4" w:space="0" w:color="auto"/>
              <w:right w:val="single" w:sz="4" w:space="0" w:color="auto"/>
            </w:tcBorders>
            <w:hideMark/>
          </w:tcPr>
          <w:p w14:paraId="0E83A173" w14:textId="77777777" w:rsidR="00DA7601" w:rsidRDefault="00DA7601">
            <w:pPr>
              <w:pStyle w:val="TAL"/>
            </w:pPr>
            <w:r>
              <w:t xml:space="preserve">BTP header type B </w:t>
            </w:r>
            <w:r>
              <w:br/>
              <w:t>(ETSI EN 302 636-5-1 [</w:t>
            </w:r>
            <w:r>
              <w:rPr>
                <w:color w:val="0000FF"/>
              </w:rPr>
              <w:fldChar w:fldCharType="begin"/>
            </w:r>
            <w:r>
              <w:rPr>
                <w:color w:val="0000FF"/>
              </w:rPr>
              <w:instrText xml:space="preserve">REF REF_EN302636_5_1 \h </w:instrText>
            </w:r>
            <w:r>
              <w:rPr>
                <w:color w:val="0000FF"/>
              </w:rPr>
            </w:r>
            <w:r>
              <w:rPr>
                <w:color w:val="0000FF"/>
              </w:rPr>
              <w:fldChar w:fldCharType="separate"/>
            </w:r>
            <w:r>
              <w:t>i.7</w:t>
            </w:r>
            <w:r>
              <w:rPr>
                <w:color w:val="0000FF"/>
              </w:rPr>
              <w:fldChar w:fldCharType="end"/>
            </w:r>
            <w:r>
              <w:t>], clause 7.2.2)</w:t>
            </w:r>
          </w:p>
        </w:tc>
        <w:tc>
          <w:tcPr>
            <w:tcW w:w="2862" w:type="dxa"/>
            <w:tcBorders>
              <w:top w:val="single" w:sz="4" w:space="0" w:color="auto"/>
              <w:left w:val="single" w:sz="4" w:space="0" w:color="auto"/>
              <w:bottom w:val="single" w:sz="4" w:space="0" w:color="auto"/>
              <w:right w:val="single" w:sz="4" w:space="0" w:color="auto"/>
            </w:tcBorders>
            <w:hideMark/>
          </w:tcPr>
          <w:p w14:paraId="6AD582A8" w14:textId="77777777" w:rsidR="00DA7601" w:rsidRDefault="00DA7601">
            <w:pPr>
              <w:pStyle w:val="TAL"/>
            </w:pPr>
            <w:r>
              <w:t>Conditional</w:t>
            </w:r>
          </w:p>
          <w:p w14:paraId="1C02449F" w14:textId="77777777" w:rsidR="00DA7601" w:rsidRDefault="00DA7601">
            <w:pPr>
              <w:pStyle w:val="TAL"/>
            </w:pPr>
            <w:r>
              <w:rPr>
                <w:lang w:eastAsia="zh-CN"/>
              </w:rPr>
              <w:t>The data shall be passed</w:t>
            </w:r>
            <w:r>
              <w:t xml:space="preserve"> if the value is not </w:t>
            </w:r>
            <w:r>
              <w:rPr>
                <w:lang w:eastAsia="zh-CN"/>
              </w:rPr>
              <w:t xml:space="preserve">provided by the ITS-S configuration, e.g. defined </w:t>
            </w:r>
            <w:r>
              <w:t xml:space="preserve">in </w:t>
            </w:r>
            <w:r>
              <w:rPr>
                <w:lang w:eastAsia="zh-CN"/>
              </w:rPr>
              <w:t>a</w:t>
            </w:r>
            <w:r>
              <w:t xml:space="preserve"> Management Information Base (MIB) or if the value is different from the default value as set in the MIB.</w:t>
            </w:r>
          </w:p>
        </w:tc>
      </w:tr>
      <w:tr w:rsidR="00DA7601" w14:paraId="22C8D703" w14:textId="77777777" w:rsidTr="00DA7601">
        <w:trPr>
          <w:jc w:val="center"/>
        </w:trPr>
        <w:tc>
          <w:tcPr>
            <w:tcW w:w="1797" w:type="dxa"/>
            <w:vMerge w:val="restart"/>
            <w:tcBorders>
              <w:top w:val="single" w:sz="4" w:space="0" w:color="auto"/>
              <w:left w:val="single" w:sz="4" w:space="0" w:color="auto"/>
              <w:bottom w:val="single" w:sz="4" w:space="0" w:color="auto"/>
              <w:right w:val="single" w:sz="4" w:space="0" w:color="auto"/>
            </w:tcBorders>
          </w:tcPr>
          <w:p w14:paraId="48A2AD5E" w14:textId="77777777" w:rsidR="00DA7601" w:rsidRDefault="00DA7601">
            <w:pPr>
              <w:pStyle w:val="TAL"/>
            </w:pPr>
          </w:p>
        </w:tc>
        <w:tc>
          <w:tcPr>
            <w:tcW w:w="2280" w:type="dxa"/>
            <w:tcBorders>
              <w:top w:val="single" w:sz="4" w:space="0" w:color="auto"/>
              <w:left w:val="single" w:sz="4" w:space="0" w:color="auto"/>
              <w:bottom w:val="single" w:sz="4" w:space="0" w:color="auto"/>
              <w:right w:val="single" w:sz="4" w:space="0" w:color="auto"/>
            </w:tcBorders>
            <w:hideMark/>
          </w:tcPr>
          <w:p w14:paraId="23E1CBFD" w14:textId="77777777" w:rsidR="00DA7601" w:rsidRDefault="00DA7601">
            <w:pPr>
              <w:pStyle w:val="TAL"/>
            </w:pPr>
            <w:r>
              <w:t>Destination port</w:t>
            </w:r>
          </w:p>
        </w:tc>
        <w:tc>
          <w:tcPr>
            <w:tcW w:w="2635" w:type="dxa"/>
            <w:tcBorders>
              <w:top w:val="single" w:sz="4" w:space="0" w:color="auto"/>
              <w:left w:val="single" w:sz="4" w:space="0" w:color="auto"/>
              <w:bottom w:val="single" w:sz="4" w:space="0" w:color="auto"/>
              <w:right w:val="single" w:sz="4" w:space="0" w:color="auto"/>
            </w:tcBorders>
            <w:hideMark/>
          </w:tcPr>
          <w:p w14:paraId="285B5E69" w14:textId="77777777" w:rsidR="00DA7601" w:rsidRDefault="00DA7601">
            <w:pPr>
              <w:pStyle w:val="TAL"/>
            </w:pPr>
            <w:r>
              <w:t xml:space="preserve">As specified in </w:t>
            </w:r>
            <w:r>
              <w:br/>
              <w:t>ETSI EN 302 636-5-1 [</w:t>
            </w:r>
            <w:r>
              <w:fldChar w:fldCharType="begin"/>
            </w:r>
            <w:r>
              <w:instrText xml:space="preserve">REF REF_EN302636_5_1 \h  \* MERGEFORMAT </w:instrText>
            </w:r>
            <w:r>
              <w:fldChar w:fldCharType="separate"/>
            </w:r>
            <w:r>
              <w:t>i.7</w:t>
            </w:r>
            <w:r>
              <w:fldChar w:fldCharType="end"/>
            </w:r>
            <w:r>
              <w:t>]</w:t>
            </w:r>
            <w:r>
              <w:br/>
              <w:t>(see note)</w:t>
            </w:r>
          </w:p>
        </w:tc>
        <w:tc>
          <w:tcPr>
            <w:tcW w:w="2862" w:type="dxa"/>
            <w:tcBorders>
              <w:top w:val="single" w:sz="4" w:space="0" w:color="auto"/>
              <w:left w:val="single" w:sz="4" w:space="0" w:color="auto"/>
              <w:bottom w:val="single" w:sz="4" w:space="0" w:color="auto"/>
              <w:right w:val="single" w:sz="4" w:space="0" w:color="auto"/>
            </w:tcBorders>
            <w:hideMark/>
          </w:tcPr>
          <w:p w14:paraId="5441B025" w14:textId="77777777" w:rsidR="00DA7601" w:rsidRDefault="00DA7601">
            <w:pPr>
              <w:pStyle w:val="TAL"/>
            </w:pPr>
            <w:r>
              <w:t>Conditional</w:t>
            </w:r>
          </w:p>
          <w:p w14:paraId="770F58A6" w14:textId="77777777" w:rsidR="00DA7601" w:rsidRDefault="00DA7601">
            <w:pPr>
              <w:pStyle w:val="TAL"/>
            </w:pPr>
            <w:r>
              <w:rPr>
                <w:lang w:eastAsia="zh-CN"/>
              </w:rPr>
              <w:t>The data shall be passed</w:t>
            </w:r>
            <w:r>
              <w:t xml:space="preserve"> if the value is not </w:t>
            </w:r>
            <w:r>
              <w:rPr>
                <w:lang w:eastAsia="zh-CN"/>
              </w:rPr>
              <w:t xml:space="preserve">provided by the ITS-S configuration, e.g. defined </w:t>
            </w:r>
            <w:r>
              <w:t xml:space="preserve">in </w:t>
            </w:r>
            <w:r>
              <w:rPr>
                <w:lang w:eastAsia="zh-CN"/>
              </w:rPr>
              <w:t>a</w:t>
            </w:r>
            <w:r>
              <w:t xml:space="preserve"> Management Information Base (MIB) or if the value is different from the default value as set in the MIB.</w:t>
            </w:r>
          </w:p>
        </w:tc>
      </w:tr>
      <w:tr w:rsidR="00DA7601" w14:paraId="7FAB0CC1" w14:textId="77777777" w:rsidTr="00DA76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D4790" w14:textId="77777777" w:rsidR="00DA7601" w:rsidRDefault="00DA7601">
            <w:pPr>
              <w:spacing w:after="0"/>
              <w:rPr>
                <w:rFonts w:ascii="Arial" w:hAnsi="Arial"/>
                <w:sz w:val="18"/>
              </w:rPr>
            </w:pPr>
          </w:p>
        </w:tc>
        <w:tc>
          <w:tcPr>
            <w:tcW w:w="2280" w:type="dxa"/>
            <w:tcBorders>
              <w:top w:val="single" w:sz="4" w:space="0" w:color="auto"/>
              <w:left w:val="single" w:sz="4" w:space="0" w:color="auto"/>
              <w:bottom w:val="single" w:sz="4" w:space="0" w:color="auto"/>
              <w:right w:val="single" w:sz="4" w:space="0" w:color="auto"/>
            </w:tcBorders>
            <w:hideMark/>
          </w:tcPr>
          <w:p w14:paraId="62DF1F00" w14:textId="77777777" w:rsidR="00DA7601" w:rsidRDefault="00DA7601">
            <w:pPr>
              <w:pStyle w:val="TAL"/>
            </w:pPr>
            <w:r>
              <w:t>Destination port info</w:t>
            </w:r>
          </w:p>
        </w:tc>
        <w:tc>
          <w:tcPr>
            <w:tcW w:w="2635" w:type="dxa"/>
            <w:tcBorders>
              <w:top w:val="single" w:sz="4" w:space="0" w:color="auto"/>
              <w:left w:val="single" w:sz="4" w:space="0" w:color="auto"/>
              <w:bottom w:val="single" w:sz="4" w:space="0" w:color="auto"/>
              <w:right w:val="single" w:sz="4" w:space="0" w:color="auto"/>
            </w:tcBorders>
            <w:hideMark/>
          </w:tcPr>
          <w:p w14:paraId="24B52BFA" w14:textId="77777777" w:rsidR="00DA7601" w:rsidRDefault="00DA7601">
            <w:pPr>
              <w:pStyle w:val="TAL"/>
            </w:pPr>
            <w:r>
              <w:t xml:space="preserve">As specified in </w:t>
            </w:r>
            <w:r>
              <w:br/>
              <w:t>ETSI EN 302 636-5-1 [</w:t>
            </w:r>
            <w:r>
              <w:rPr>
                <w:color w:val="0000FF"/>
              </w:rPr>
              <w:fldChar w:fldCharType="begin"/>
            </w:r>
            <w:r>
              <w:rPr>
                <w:color w:val="0000FF"/>
              </w:rPr>
              <w:instrText xml:space="preserve">REF REF_EN302636_5_1 \h </w:instrText>
            </w:r>
            <w:r>
              <w:rPr>
                <w:color w:val="0000FF"/>
              </w:rPr>
            </w:r>
            <w:r>
              <w:rPr>
                <w:color w:val="0000FF"/>
              </w:rPr>
              <w:fldChar w:fldCharType="separate"/>
            </w:r>
            <w:r>
              <w:t>i.7</w:t>
            </w:r>
            <w:r>
              <w:rPr>
                <w:color w:val="0000FF"/>
              </w:rPr>
              <w:fldChar w:fldCharType="end"/>
            </w:r>
            <w:r>
              <w:t>]</w:t>
            </w:r>
          </w:p>
        </w:tc>
        <w:tc>
          <w:tcPr>
            <w:tcW w:w="2862" w:type="dxa"/>
            <w:tcBorders>
              <w:top w:val="single" w:sz="4" w:space="0" w:color="auto"/>
              <w:left w:val="single" w:sz="4" w:space="0" w:color="auto"/>
              <w:bottom w:val="single" w:sz="4" w:space="0" w:color="auto"/>
              <w:right w:val="single" w:sz="4" w:space="0" w:color="auto"/>
            </w:tcBorders>
            <w:hideMark/>
          </w:tcPr>
          <w:p w14:paraId="5564DBA7" w14:textId="77777777" w:rsidR="00DA7601" w:rsidRDefault="00DA7601">
            <w:pPr>
              <w:pStyle w:val="TAL"/>
            </w:pPr>
            <w:r>
              <w:t>Conditional</w:t>
            </w:r>
          </w:p>
          <w:p w14:paraId="194B7A99" w14:textId="77777777" w:rsidR="00DA7601" w:rsidRDefault="00DA7601">
            <w:pPr>
              <w:pStyle w:val="TAL"/>
            </w:pPr>
            <w:r>
              <w:rPr>
                <w:lang w:eastAsia="zh-CN"/>
              </w:rPr>
              <w:t>The data shall be passed</w:t>
            </w:r>
            <w:r>
              <w:t xml:space="preserve"> if the value is not </w:t>
            </w:r>
            <w:r>
              <w:rPr>
                <w:lang w:eastAsia="zh-CN"/>
              </w:rPr>
              <w:t xml:space="preserve">provided by the ITS-S configuration, e.g. defined </w:t>
            </w:r>
            <w:r>
              <w:t xml:space="preserve">in </w:t>
            </w:r>
            <w:r>
              <w:rPr>
                <w:lang w:eastAsia="zh-CN"/>
              </w:rPr>
              <w:t>a</w:t>
            </w:r>
            <w:r>
              <w:t xml:space="preserve"> Management Information Base (MIB) or if the value is different from the default value as set in the MIB. </w:t>
            </w:r>
          </w:p>
        </w:tc>
      </w:tr>
      <w:tr w:rsidR="00DA7601" w14:paraId="333A410F" w14:textId="77777777" w:rsidTr="00DA76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54BC3" w14:textId="77777777" w:rsidR="00DA7601" w:rsidRDefault="00DA7601">
            <w:pPr>
              <w:spacing w:after="0"/>
              <w:rPr>
                <w:rFonts w:ascii="Arial" w:hAnsi="Arial"/>
                <w:sz w:val="18"/>
              </w:rPr>
            </w:pPr>
          </w:p>
        </w:tc>
        <w:tc>
          <w:tcPr>
            <w:tcW w:w="2280" w:type="dxa"/>
            <w:tcBorders>
              <w:top w:val="single" w:sz="4" w:space="0" w:color="auto"/>
              <w:left w:val="single" w:sz="4" w:space="0" w:color="auto"/>
              <w:bottom w:val="single" w:sz="4" w:space="0" w:color="auto"/>
              <w:right w:val="single" w:sz="4" w:space="0" w:color="auto"/>
            </w:tcBorders>
            <w:hideMark/>
          </w:tcPr>
          <w:p w14:paraId="2C08573A" w14:textId="77777777" w:rsidR="00DA7601" w:rsidRDefault="00DA7601">
            <w:pPr>
              <w:pStyle w:val="TAL"/>
            </w:pPr>
            <w:r>
              <w:t>GN Packet transport type</w:t>
            </w:r>
          </w:p>
        </w:tc>
        <w:tc>
          <w:tcPr>
            <w:tcW w:w="2635" w:type="dxa"/>
            <w:tcBorders>
              <w:top w:val="single" w:sz="4" w:space="0" w:color="auto"/>
              <w:left w:val="single" w:sz="4" w:space="0" w:color="auto"/>
              <w:bottom w:val="single" w:sz="4" w:space="0" w:color="auto"/>
              <w:right w:val="single" w:sz="4" w:space="0" w:color="auto"/>
            </w:tcBorders>
            <w:hideMark/>
          </w:tcPr>
          <w:p w14:paraId="57070850" w14:textId="77777777" w:rsidR="00DA7601" w:rsidRDefault="00DA7601">
            <w:pPr>
              <w:pStyle w:val="TAL"/>
            </w:pPr>
            <w:proofErr w:type="spellStart"/>
            <w:r>
              <w:t>GeoNetworking</w:t>
            </w:r>
            <w:proofErr w:type="spellEnd"/>
            <w:r>
              <w:t xml:space="preserve"> SHB</w:t>
            </w:r>
          </w:p>
        </w:tc>
        <w:tc>
          <w:tcPr>
            <w:tcW w:w="2862" w:type="dxa"/>
            <w:tcBorders>
              <w:top w:val="single" w:sz="4" w:space="0" w:color="auto"/>
              <w:left w:val="single" w:sz="4" w:space="0" w:color="auto"/>
              <w:bottom w:val="single" w:sz="4" w:space="0" w:color="auto"/>
              <w:right w:val="single" w:sz="4" w:space="0" w:color="auto"/>
            </w:tcBorders>
            <w:hideMark/>
          </w:tcPr>
          <w:p w14:paraId="43D6C066" w14:textId="77777777" w:rsidR="00DA7601" w:rsidRDefault="00DA7601">
            <w:pPr>
              <w:pStyle w:val="TAL"/>
            </w:pPr>
            <w:r>
              <w:t>Conditional</w:t>
            </w:r>
          </w:p>
          <w:p w14:paraId="209FF301" w14:textId="77777777" w:rsidR="00DA7601" w:rsidRDefault="00DA7601">
            <w:pPr>
              <w:pStyle w:val="TAL"/>
            </w:pPr>
            <w:r>
              <w:rPr>
                <w:lang w:eastAsia="zh-CN"/>
              </w:rPr>
              <w:t>The data shall be passed</w:t>
            </w:r>
            <w:r>
              <w:t xml:space="preserve"> if the value is not </w:t>
            </w:r>
            <w:r>
              <w:rPr>
                <w:lang w:eastAsia="zh-CN"/>
              </w:rPr>
              <w:t xml:space="preserve">provided by the ITS-S configuration, e.g. defined </w:t>
            </w:r>
            <w:r>
              <w:t xml:space="preserve">in </w:t>
            </w:r>
            <w:r>
              <w:rPr>
                <w:lang w:eastAsia="zh-CN"/>
              </w:rPr>
              <w:t>a</w:t>
            </w:r>
            <w:r>
              <w:t xml:space="preserve"> Management Information Base (MIB) or if the value is different from the default value as set in the MIB.</w:t>
            </w:r>
          </w:p>
        </w:tc>
      </w:tr>
      <w:tr w:rsidR="00DA7601" w14:paraId="07BF8F88" w14:textId="77777777" w:rsidTr="00DA76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EB22A" w14:textId="77777777" w:rsidR="00DA7601" w:rsidRDefault="00DA7601">
            <w:pPr>
              <w:spacing w:after="0"/>
              <w:rPr>
                <w:rFonts w:ascii="Arial" w:hAnsi="Arial"/>
                <w:sz w:val="18"/>
              </w:rPr>
            </w:pPr>
          </w:p>
        </w:tc>
        <w:tc>
          <w:tcPr>
            <w:tcW w:w="2280" w:type="dxa"/>
            <w:tcBorders>
              <w:top w:val="single" w:sz="4" w:space="0" w:color="auto"/>
              <w:left w:val="single" w:sz="4" w:space="0" w:color="auto"/>
              <w:bottom w:val="single" w:sz="4" w:space="0" w:color="auto"/>
              <w:right w:val="single" w:sz="4" w:space="0" w:color="auto"/>
            </w:tcBorders>
            <w:hideMark/>
          </w:tcPr>
          <w:p w14:paraId="6665EDAA" w14:textId="77777777" w:rsidR="00DA7601" w:rsidRDefault="00DA7601">
            <w:pPr>
              <w:pStyle w:val="TAL"/>
            </w:pPr>
            <w:r>
              <w:t>GN Communication profile</w:t>
            </w:r>
          </w:p>
        </w:tc>
        <w:tc>
          <w:tcPr>
            <w:tcW w:w="2635" w:type="dxa"/>
            <w:tcBorders>
              <w:top w:val="single" w:sz="4" w:space="0" w:color="auto"/>
              <w:left w:val="single" w:sz="4" w:space="0" w:color="auto"/>
              <w:bottom w:val="single" w:sz="4" w:space="0" w:color="auto"/>
              <w:right w:val="single" w:sz="4" w:space="0" w:color="auto"/>
            </w:tcBorders>
            <w:hideMark/>
          </w:tcPr>
          <w:p w14:paraId="6F5B8EFD" w14:textId="77777777" w:rsidR="00DA7601" w:rsidRPr="00DA7601" w:rsidRDefault="00DA7601">
            <w:pPr>
              <w:pStyle w:val="TAL"/>
              <w:rPr>
                <w:highlight w:val="yellow"/>
              </w:rPr>
            </w:pPr>
            <w:r w:rsidRPr="00DA7601">
              <w:rPr>
                <w:highlight w:val="yellow"/>
              </w:rPr>
              <w:t>ITS-G5</w:t>
            </w:r>
          </w:p>
        </w:tc>
        <w:tc>
          <w:tcPr>
            <w:tcW w:w="2862" w:type="dxa"/>
            <w:tcBorders>
              <w:top w:val="single" w:sz="4" w:space="0" w:color="auto"/>
              <w:left w:val="single" w:sz="4" w:space="0" w:color="auto"/>
              <w:bottom w:val="single" w:sz="4" w:space="0" w:color="auto"/>
              <w:right w:val="single" w:sz="4" w:space="0" w:color="auto"/>
            </w:tcBorders>
            <w:hideMark/>
          </w:tcPr>
          <w:p w14:paraId="26895FE5" w14:textId="77777777" w:rsidR="00DA7601" w:rsidRDefault="00DA7601">
            <w:pPr>
              <w:pStyle w:val="TAL"/>
            </w:pPr>
            <w:r>
              <w:t>Conditional</w:t>
            </w:r>
          </w:p>
          <w:p w14:paraId="7F30A1E3" w14:textId="77777777" w:rsidR="00DA7601" w:rsidRDefault="00DA7601">
            <w:pPr>
              <w:pStyle w:val="TAL"/>
            </w:pPr>
            <w:r>
              <w:rPr>
                <w:lang w:eastAsia="zh-CN"/>
              </w:rPr>
              <w:t>The data shall be passed</w:t>
            </w:r>
            <w:r>
              <w:t xml:space="preserve"> if the value is not </w:t>
            </w:r>
            <w:r>
              <w:rPr>
                <w:lang w:eastAsia="zh-CN"/>
              </w:rPr>
              <w:t xml:space="preserve">provided by the ITS-S configuration, e.g. defined </w:t>
            </w:r>
            <w:r>
              <w:t xml:space="preserve">in </w:t>
            </w:r>
            <w:r>
              <w:rPr>
                <w:lang w:eastAsia="zh-CN"/>
              </w:rPr>
              <w:t>a</w:t>
            </w:r>
            <w:r>
              <w:t xml:space="preserve"> Management Information Base (MIB) or if the value is different from the default value as set in the MIB.</w:t>
            </w:r>
          </w:p>
        </w:tc>
      </w:tr>
      <w:tr w:rsidR="00DA7601" w14:paraId="1AB77E86" w14:textId="77777777" w:rsidTr="00DA76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F216DE" w14:textId="77777777" w:rsidR="00DA7601" w:rsidRDefault="00DA7601">
            <w:pPr>
              <w:spacing w:after="0"/>
              <w:rPr>
                <w:rFonts w:ascii="Arial" w:hAnsi="Arial"/>
                <w:sz w:val="18"/>
              </w:rPr>
            </w:pPr>
          </w:p>
        </w:tc>
        <w:tc>
          <w:tcPr>
            <w:tcW w:w="2280" w:type="dxa"/>
            <w:tcBorders>
              <w:top w:val="single" w:sz="4" w:space="0" w:color="auto"/>
              <w:left w:val="single" w:sz="4" w:space="0" w:color="auto"/>
              <w:bottom w:val="single" w:sz="4" w:space="0" w:color="auto"/>
              <w:right w:val="single" w:sz="4" w:space="0" w:color="auto"/>
            </w:tcBorders>
            <w:hideMark/>
          </w:tcPr>
          <w:p w14:paraId="146420E9" w14:textId="77777777" w:rsidR="00DA7601" w:rsidRDefault="00DA7601">
            <w:pPr>
              <w:pStyle w:val="TAL"/>
            </w:pPr>
            <w:r>
              <w:t>GN Security profile</w:t>
            </w:r>
          </w:p>
        </w:tc>
        <w:tc>
          <w:tcPr>
            <w:tcW w:w="2635" w:type="dxa"/>
            <w:tcBorders>
              <w:top w:val="single" w:sz="4" w:space="0" w:color="auto"/>
              <w:left w:val="single" w:sz="4" w:space="0" w:color="auto"/>
              <w:bottom w:val="single" w:sz="4" w:space="0" w:color="auto"/>
              <w:right w:val="single" w:sz="4" w:space="0" w:color="auto"/>
            </w:tcBorders>
            <w:hideMark/>
          </w:tcPr>
          <w:p w14:paraId="604F5173" w14:textId="77777777" w:rsidR="00DA7601" w:rsidRDefault="00DA7601">
            <w:pPr>
              <w:pStyle w:val="TAL"/>
            </w:pPr>
            <w:r>
              <w:t>SECURED or UNSECURED</w:t>
            </w:r>
          </w:p>
        </w:tc>
        <w:tc>
          <w:tcPr>
            <w:tcW w:w="2862" w:type="dxa"/>
            <w:tcBorders>
              <w:top w:val="single" w:sz="4" w:space="0" w:color="auto"/>
              <w:left w:val="single" w:sz="4" w:space="0" w:color="auto"/>
              <w:bottom w:val="single" w:sz="4" w:space="0" w:color="auto"/>
              <w:right w:val="single" w:sz="4" w:space="0" w:color="auto"/>
            </w:tcBorders>
            <w:hideMark/>
          </w:tcPr>
          <w:p w14:paraId="5DF49B91" w14:textId="77777777" w:rsidR="00DA7601" w:rsidRDefault="00DA7601">
            <w:pPr>
              <w:pStyle w:val="TAL"/>
            </w:pPr>
            <w:r>
              <w:t>Conditional</w:t>
            </w:r>
          </w:p>
          <w:p w14:paraId="0C00EE02" w14:textId="77777777" w:rsidR="00DA7601" w:rsidRDefault="00DA7601">
            <w:pPr>
              <w:pStyle w:val="TAL"/>
            </w:pPr>
            <w:r>
              <w:rPr>
                <w:lang w:eastAsia="zh-CN"/>
              </w:rPr>
              <w:t>The data shall be passed</w:t>
            </w:r>
            <w:r>
              <w:t xml:space="preserve"> if the value is not </w:t>
            </w:r>
            <w:r>
              <w:rPr>
                <w:lang w:eastAsia="zh-CN"/>
              </w:rPr>
              <w:t xml:space="preserve">provided by the ITS-S configuration, e.g. defined </w:t>
            </w:r>
            <w:r>
              <w:t xml:space="preserve">in </w:t>
            </w:r>
            <w:r>
              <w:rPr>
                <w:lang w:eastAsia="zh-CN"/>
              </w:rPr>
              <w:t>a</w:t>
            </w:r>
            <w:r>
              <w:t xml:space="preserve"> Management Information Base (MIB) or if the value is different from the default value as set in the MIB.</w:t>
            </w:r>
          </w:p>
        </w:tc>
      </w:tr>
      <w:tr w:rsidR="00DA7601" w14:paraId="43B195E9" w14:textId="77777777" w:rsidTr="00DA76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D8C36" w14:textId="77777777" w:rsidR="00DA7601" w:rsidRDefault="00DA7601">
            <w:pPr>
              <w:spacing w:after="0"/>
              <w:rPr>
                <w:rFonts w:ascii="Arial" w:hAnsi="Arial"/>
                <w:sz w:val="18"/>
              </w:rPr>
            </w:pPr>
          </w:p>
        </w:tc>
        <w:tc>
          <w:tcPr>
            <w:tcW w:w="2280" w:type="dxa"/>
            <w:tcBorders>
              <w:top w:val="single" w:sz="4" w:space="0" w:color="auto"/>
              <w:left w:val="single" w:sz="4" w:space="0" w:color="auto"/>
              <w:bottom w:val="single" w:sz="4" w:space="0" w:color="auto"/>
              <w:right w:val="single" w:sz="4" w:space="0" w:color="auto"/>
            </w:tcBorders>
            <w:hideMark/>
          </w:tcPr>
          <w:p w14:paraId="4778A991" w14:textId="77777777" w:rsidR="00DA7601" w:rsidRDefault="00DA7601">
            <w:pPr>
              <w:pStyle w:val="TAL"/>
            </w:pPr>
            <w:r>
              <w:t>GN Traffic Class</w:t>
            </w:r>
          </w:p>
        </w:tc>
        <w:tc>
          <w:tcPr>
            <w:tcW w:w="2635" w:type="dxa"/>
            <w:tcBorders>
              <w:top w:val="single" w:sz="4" w:space="0" w:color="auto"/>
              <w:left w:val="single" w:sz="4" w:space="0" w:color="auto"/>
              <w:bottom w:val="single" w:sz="4" w:space="0" w:color="auto"/>
              <w:right w:val="single" w:sz="4" w:space="0" w:color="auto"/>
            </w:tcBorders>
            <w:hideMark/>
          </w:tcPr>
          <w:p w14:paraId="7B0DF11F" w14:textId="63BF7930" w:rsidR="00DA7601" w:rsidRDefault="00DA7601">
            <w:pPr>
              <w:pStyle w:val="TAL"/>
            </w:pPr>
            <w:r w:rsidRPr="00DA7601">
              <w:rPr>
                <w:highlight w:val="yellow"/>
              </w:rPr>
              <w:t xml:space="preserve">As defined in </w:t>
            </w:r>
            <w:r w:rsidRPr="00DA7601">
              <w:rPr>
                <w:highlight w:val="yellow"/>
              </w:rPr>
              <w:br/>
              <w:t>ETSI EN 302 636-4-1 [</w:t>
            </w:r>
            <w:r w:rsidRPr="00DA7601">
              <w:rPr>
                <w:color w:val="0000FF"/>
                <w:highlight w:val="yellow"/>
              </w:rPr>
              <w:fldChar w:fldCharType="begin"/>
            </w:r>
            <w:r w:rsidRPr="00DA7601">
              <w:rPr>
                <w:color w:val="0000FF"/>
                <w:highlight w:val="yellow"/>
              </w:rPr>
              <w:instrText xml:space="preserve">REF REF_EN302636_4_1 \h </w:instrText>
            </w:r>
            <w:r w:rsidRPr="00DA7601">
              <w:rPr>
                <w:color w:val="0000FF"/>
                <w:highlight w:val="yellow"/>
              </w:rPr>
            </w:r>
            <w:r>
              <w:rPr>
                <w:color w:val="0000FF"/>
                <w:highlight w:val="yellow"/>
              </w:rPr>
              <w:instrText xml:space="preserve"> \* MERGEFORMAT </w:instrText>
            </w:r>
            <w:r w:rsidRPr="00DA7601">
              <w:rPr>
                <w:color w:val="0000FF"/>
                <w:highlight w:val="yellow"/>
              </w:rPr>
              <w:fldChar w:fldCharType="separate"/>
            </w:r>
            <w:r w:rsidRPr="00DA7601">
              <w:rPr>
                <w:highlight w:val="yellow"/>
              </w:rPr>
              <w:t>i.5</w:t>
            </w:r>
            <w:r w:rsidRPr="00DA7601">
              <w:rPr>
                <w:color w:val="0000FF"/>
                <w:highlight w:val="yellow"/>
              </w:rPr>
              <w:fldChar w:fldCharType="end"/>
            </w:r>
            <w:r w:rsidRPr="00DA7601">
              <w:rPr>
                <w:highlight w:val="yellow"/>
              </w:rPr>
              <w:t>]</w:t>
            </w:r>
          </w:p>
        </w:tc>
        <w:tc>
          <w:tcPr>
            <w:tcW w:w="2862" w:type="dxa"/>
            <w:tcBorders>
              <w:top w:val="single" w:sz="4" w:space="0" w:color="auto"/>
              <w:left w:val="single" w:sz="4" w:space="0" w:color="auto"/>
              <w:bottom w:val="single" w:sz="4" w:space="0" w:color="auto"/>
              <w:right w:val="single" w:sz="4" w:space="0" w:color="auto"/>
            </w:tcBorders>
            <w:hideMark/>
          </w:tcPr>
          <w:p w14:paraId="60E81D1C" w14:textId="77777777" w:rsidR="00DA7601" w:rsidRDefault="00DA7601">
            <w:pPr>
              <w:pStyle w:val="TAL"/>
            </w:pPr>
            <w:r>
              <w:t>Mandatory</w:t>
            </w:r>
          </w:p>
        </w:tc>
      </w:tr>
      <w:tr w:rsidR="00DA7601" w14:paraId="62063FA9" w14:textId="77777777" w:rsidTr="00DA76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0E437" w14:textId="77777777" w:rsidR="00DA7601" w:rsidRDefault="00DA7601">
            <w:pPr>
              <w:spacing w:after="0"/>
              <w:rPr>
                <w:rFonts w:ascii="Arial" w:hAnsi="Arial"/>
                <w:sz w:val="18"/>
              </w:rPr>
            </w:pPr>
          </w:p>
        </w:tc>
        <w:tc>
          <w:tcPr>
            <w:tcW w:w="2280" w:type="dxa"/>
            <w:tcBorders>
              <w:top w:val="single" w:sz="4" w:space="0" w:color="auto"/>
              <w:left w:val="single" w:sz="4" w:space="0" w:color="auto"/>
              <w:bottom w:val="single" w:sz="4" w:space="0" w:color="auto"/>
              <w:right w:val="single" w:sz="4" w:space="0" w:color="auto"/>
            </w:tcBorders>
            <w:hideMark/>
          </w:tcPr>
          <w:p w14:paraId="7ECFB9EA" w14:textId="77777777" w:rsidR="00DA7601" w:rsidRDefault="00DA7601">
            <w:pPr>
              <w:pStyle w:val="TAL"/>
            </w:pPr>
            <w:r>
              <w:t>GN Maximum packet lifetime</w:t>
            </w:r>
          </w:p>
        </w:tc>
        <w:tc>
          <w:tcPr>
            <w:tcW w:w="2635" w:type="dxa"/>
            <w:tcBorders>
              <w:top w:val="single" w:sz="4" w:space="0" w:color="auto"/>
              <w:left w:val="single" w:sz="4" w:space="0" w:color="auto"/>
              <w:bottom w:val="single" w:sz="4" w:space="0" w:color="auto"/>
              <w:right w:val="single" w:sz="4" w:space="0" w:color="auto"/>
            </w:tcBorders>
            <w:hideMark/>
          </w:tcPr>
          <w:p w14:paraId="021C3F19" w14:textId="77777777" w:rsidR="00DA7601" w:rsidRDefault="00DA7601">
            <w:pPr>
              <w:pStyle w:val="TAL"/>
            </w:pPr>
            <w:r>
              <w:t xml:space="preserve">Shall not exceed 1 000 </w:t>
            </w:r>
            <w:proofErr w:type="spellStart"/>
            <w:r>
              <w:t>ms</w:t>
            </w:r>
            <w:proofErr w:type="spellEnd"/>
          </w:p>
        </w:tc>
        <w:tc>
          <w:tcPr>
            <w:tcW w:w="2862" w:type="dxa"/>
            <w:tcBorders>
              <w:top w:val="single" w:sz="4" w:space="0" w:color="auto"/>
              <w:left w:val="single" w:sz="4" w:space="0" w:color="auto"/>
              <w:bottom w:val="single" w:sz="4" w:space="0" w:color="auto"/>
              <w:right w:val="single" w:sz="4" w:space="0" w:color="auto"/>
            </w:tcBorders>
            <w:hideMark/>
          </w:tcPr>
          <w:p w14:paraId="10AD4394" w14:textId="77777777" w:rsidR="00DA7601" w:rsidRDefault="00DA7601">
            <w:pPr>
              <w:pStyle w:val="TAL"/>
            </w:pPr>
            <w:r>
              <w:t xml:space="preserve">Mandatory </w:t>
            </w:r>
          </w:p>
        </w:tc>
      </w:tr>
      <w:tr w:rsidR="00DA7601" w14:paraId="18FDB46D" w14:textId="77777777" w:rsidTr="00DA76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51E66" w14:textId="77777777" w:rsidR="00DA7601" w:rsidRDefault="00DA7601">
            <w:pPr>
              <w:spacing w:after="0"/>
              <w:rPr>
                <w:rFonts w:ascii="Arial" w:hAnsi="Arial"/>
                <w:sz w:val="18"/>
              </w:rPr>
            </w:pPr>
          </w:p>
        </w:tc>
        <w:tc>
          <w:tcPr>
            <w:tcW w:w="2280" w:type="dxa"/>
            <w:tcBorders>
              <w:top w:val="single" w:sz="4" w:space="0" w:color="auto"/>
              <w:left w:val="single" w:sz="4" w:space="0" w:color="auto"/>
              <w:bottom w:val="single" w:sz="4" w:space="0" w:color="auto"/>
              <w:right w:val="single" w:sz="4" w:space="0" w:color="auto"/>
            </w:tcBorders>
            <w:hideMark/>
          </w:tcPr>
          <w:p w14:paraId="392BE707" w14:textId="77777777" w:rsidR="00DA7601" w:rsidRDefault="00DA7601">
            <w:pPr>
              <w:pStyle w:val="TAL"/>
            </w:pPr>
            <w:r>
              <w:t>Length</w:t>
            </w:r>
          </w:p>
        </w:tc>
        <w:tc>
          <w:tcPr>
            <w:tcW w:w="2635" w:type="dxa"/>
            <w:tcBorders>
              <w:top w:val="single" w:sz="4" w:space="0" w:color="auto"/>
              <w:left w:val="single" w:sz="4" w:space="0" w:color="auto"/>
              <w:bottom w:val="single" w:sz="4" w:space="0" w:color="auto"/>
              <w:right w:val="single" w:sz="4" w:space="0" w:color="auto"/>
            </w:tcBorders>
            <w:hideMark/>
          </w:tcPr>
          <w:p w14:paraId="644AC551" w14:textId="77777777" w:rsidR="00DA7601" w:rsidRDefault="00DA7601">
            <w:pPr>
              <w:pStyle w:val="TAL"/>
            </w:pPr>
            <w:r>
              <w:t>Length of the CAM</w:t>
            </w:r>
          </w:p>
        </w:tc>
        <w:tc>
          <w:tcPr>
            <w:tcW w:w="2862" w:type="dxa"/>
            <w:tcBorders>
              <w:top w:val="single" w:sz="4" w:space="0" w:color="auto"/>
              <w:left w:val="single" w:sz="4" w:space="0" w:color="auto"/>
              <w:bottom w:val="single" w:sz="4" w:space="0" w:color="auto"/>
              <w:right w:val="single" w:sz="4" w:space="0" w:color="auto"/>
            </w:tcBorders>
            <w:hideMark/>
          </w:tcPr>
          <w:p w14:paraId="2380A319" w14:textId="77777777" w:rsidR="00DA7601" w:rsidRDefault="00DA7601">
            <w:pPr>
              <w:pStyle w:val="TAL"/>
            </w:pPr>
            <w:r>
              <w:t>Mandatory</w:t>
            </w:r>
          </w:p>
        </w:tc>
      </w:tr>
      <w:tr w:rsidR="00DA7601" w14:paraId="7DC03B4B" w14:textId="77777777" w:rsidTr="00DA7601">
        <w:trPr>
          <w:jc w:val="center"/>
        </w:trPr>
        <w:tc>
          <w:tcPr>
            <w:tcW w:w="9574" w:type="dxa"/>
            <w:gridSpan w:val="4"/>
            <w:tcBorders>
              <w:top w:val="single" w:sz="4" w:space="0" w:color="auto"/>
              <w:left w:val="single" w:sz="4" w:space="0" w:color="auto"/>
              <w:bottom w:val="single" w:sz="4" w:space="0" w:color="auto"/>
              <w:right w:val="single" w:sz="4" w:space="0" w:color="auto"/>
            </w:tcBorders>
            <w:hideMark/>
          </w:tcPr>
          <w:p w14:paraId="57FF71DE" w14:textId="77777777" w:rsidR="00DA7601" w:rsidRDefault="00DA7601">
            <w:pPr>
              <w:pStyle w:val="TAN"/>
            </w:pPr>
            <w:r>
              <w:t>NOTE:</w:t>
            </w:r>
            <w:r>
              <w:tab/>
              <w:t>When a global registration authority for ITS application as specified in ISO EN 17419 [</w:t>
            </w:r>
            <w:r>
              <w:rPr>
                <w:color w:val="0000FF"/>
              </w:rPr>
              <w:fldChar w:fldCharType="begin"/>
            </w:r>
            <w:r>
              <w:rPr>
                <w:color w:val="0000FF"/>
              </w:rPr>
              <w:instrText xml:space="preserve">REF REF_EN17419 \h </w:instrText>
            </w:r>
            <w:r>
              <w:rPr>
                <w:color w:val="0000FF"/>
              </w:rPr>
            </w:r>
            <w:r>
              <w:rPr>
                <w:color w:val="0000FF"/>
              </w:rPr>
              <w:fldChar w:fldCharType="separate"/>
            </w:r>
            <w:r>
              <w:t>i.15</w:t>
            </w:r>
            <w:r>
              <w:rPr>
                <w:color w:val="0000FF"/>
              </w:rPr>
              <w:fldChar w:fldCharType="end"/>
            </w:r>
            <w:r>
              <w:t>] is operational, the BTP destination port registered with this authority shall be used.</w:t>
            </w:r>
          </w:p>
        </w:tc>
      </w:tr>
    </w:tbl>
    <w:p w14:paraId="7C4B5C9D" w14:textId="77777777" w:rsidR="00CE3706" w:rsidRPr="00B715A2" w:rsidRDefault="00CE3706" w:rsidP="00CE3706">
      <w:pPr>
        <w:autoSpaceDE w:val="0"/>
        <w:autoSpaceDN w:val="0"/>
        <w:adjustRightInd w:val="0"/>
        <w:spacing w:after="0"/>
        <w:rPr>
          <w:lang w:val="en-US"/>
        </w:rPr>
      </w:pPr>
    </w:p>
    <w:p w14:paraId="722CFD20" w14:textId="43990F6A" w:rsidR="00CE3706" w:rsidRPr="00B715A2" w:rsidRDefault="00CE3706" w:rsidP="00CE3706">
      <w:pPr>
        <w:autoSpaceDE w:val="0"/>
        <w:autoSpaceDN w:val="0"/>
        <w:adjustRightInd w:val="0"/>
        <w:spacing w:after="0"/>
        <w:rPr>
          <w:rFonts w:ascii="Calibri" w:hAnsi="Calibri"/>
          <w:lang w:val="en-US"/>
        </w:rPr>
      </w:pPr>
    </w:p>
    <w:p w14:paraId="42F7ABD6" w14:textId="42619222" w:rsidR="00CE3706" w:rsidRPr="00DA7601" w:rsidRDefault="00A258EC" w:rsidP="00CE3706">
      <w:pPr>
        <w:rPr>
          <w:rStyle w:val="Emphasis"/>
          <w:sz w:val="22"/>
        </w:rPr>
      </w:pPr>
      <w:r w:rsidRPr="00DA7601">
        <w:rPr>
          <w:rStyle w:val="Emphasis"/>
          <w:sz w:val="22"/>
        </w:rPr>
        <w:t xml:space="preserve">Modify section 5.3.4.2 as follows: </w:t>
      </w:r>
    </w:p>
    <w:p w14:paraId="5C7A9059" w14:textId="77777777" w:rsidR="00A258EC" w:rsidRPr="00CE5461" w:rsidRDefault="00A258EC" w:rsidP="00CE5461">
      <w:pPr>
        <w:rPr>
          <w:sz w:val="28"/>
          <w:szCs w:val="28"/>
        </w:rPr>
      </w:pPr>
      <w:bookmarkStart w:id="5" w:name="_Toc404949825"/>
      <w:r w:rsidRPr="00CE5461">
        <w:rPr>
          <w:sz w:val="28"/>
          <w:szCs w:val="28"/>
        </w:rPr>
        <w:t>5.3.4.2</w:t>
      </w:r>
      <w:r w:rsidRPr="00CE5461">
        <w:rPr>
          <w:sz w:val="28"/>
          <w:szCs w:val="28"/>
        </w:rPr>
        <w:tab/>
        <w:t xml:space="preserve">Interface to the </w:t>
      </w:r>
      <w:r w:rsidRPr="00CE5461">
        <w:rPr>
          <w:color w:val="FF0000"/>
          <w:sz w:val="28"/>
          <w:szCs w:val="28"/>
          <w:u w:val="single"/>
        </w:rPr>
        <w:t>TCP/IPv6 or UDP/</w:t>
      </w:r>
      <w:r w:rsidRPr="00CE5461">
        <w:rPr>
          <w:sz w:val="28"/>
          <w:szCs w:val="28"/>
        </w:rPr>
        <w:t>IPv6 stack and the combined IPv6/GeoNetworking stack</w:t>
      </w:r>
      <w:bookmarkEnd w:id="5"/>
    </w:p>
    <w:p w14:paraId="650099A5" w14:textId="77777777" w:rsidR="00A258EC" w:rsidRPr="008155E7" w:rsidRDefault="00A258EC" w:rsidP="00A258EC">
      <w:pPr>
        <w:keepNext/>
      </w:pPr>
      <w:r w:rsidRPr="008155E7">
        <w:t xml:space="preserve">A CAM may use the </w:t>
      </w:r>
      <w:r w:rsidRPr="008155E7">
        <w:rPr>
          <w:color w:val="FF0000"/>
          <w:u w:val="single"/>
        </w:rPr>
        <w:t>TCP/IPv6 or UDP/</w:t>
      </w:r>
      <w:r w:rsidRPr="008155E7">
        <w:t>IPv6 stack or the combined IPv6/GeoNetworking stack for CAM dissemination as specified in ETSI TS 102 636-3 [</w:t>
      </w:r>
      <w:r w:rsidRPr="008155E7">
        <w:rPr>
          <w:color w:val="0000FF"/>
        </w:rPr>
        <w:fldChar w:fldCharType="begin"/>
      </w:r>
      <w:r w:rsidRPr="008155E7">
        <w:rPr>
          <w:color w:val="0000FF"/>
        </w:rPr>
        <w:instrText xml:space="preserve">REF REF_TS102636_3  \h  \* MERGEFORMAT </w:instrText>
      </w:r>
      <w:r w:rsidRPr="008155E7">
        <w:rPr>
          <w:color w:val="0000FF"/>
        </w:rPr>
      </w:r>
      <w:r w:rsidRPr="008155E7">
        <w:rPr>
          <w:color w:val="0000FF"/>
        </w:rPr>
        <w:fldChar w:fldCharType="separate"/>
      </w:r>
      <w:r w:rsidRPr="008155E7">
        <w:t>i.4</w:t>
      </w:r>
      <w:r w:rsidRPr="008155E7">
        <w:rPr>
          <w:color w:val="0000FF"/>
        </w:rPr>
        <w:fldChar w:fldCharType="end"/>
      </w:r>
      <w:r w:rsidRPr="008155E7">
        <w:t>].</w:t>
      </w:r>
    </w:p>
    <w:p w14:paraId="63133DAF" w14:textId="77777777" w:rsidR="00A258EC" w:rsidRPr="008155E7" w:rsidRDefault="00A258EC" w:rsidP="00A258EC">
      <w:pPr>
        <w:keepNext/>
        <w:rPr>
          <w:color w:val="FF0000"/>
          <w:lang w:val="en-US"/>
        </w:rPr>
      </w:pPr>
      <w:r w:rsidRPr="008155E7">
        <w:rPr>
          <w:color w:val="FF0000"/>
          <w:lang w:val="en-US"/>
        </w:rPr>
        <w:t>PCI being passed from CA basic service to the TCP/IPv6 or UDP/IPv6 stack shall comply with Table 1 and Table 3.</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97"/>
        <w:gridCol w:w="2280"/>
        <w:gridCol w:w="2635"/>
        <w:gridCol w:w="2862"/>
      </w:tblGrid>
      <w:tr w:rsidR="00A258EC" w:rsidRPr="008155E7" w14:paraId="0F6E8110" w14:textId="77777777" w:rsidTr="00143123">
        <w:trPr>
          <w:tblHeader/>
          <w:jc w:val="center"/>
        </w:trPr>
        <w:tc>
          <w:tcPr>
            <w:tcW w:w="1797" w:type="dxa"/>
            <w:tcBorders>
              <w:top w:val="single" w:sz="4" w:space="0" w:color="auto"/>
              <w:left w:val="single" w:sz="4" w:space="0" w:color="auto"/>
              <w:bottom w:val="single" w:sz="4" w:space="0" w:color="auto"/>
              <w:right w:val="single" w:sz="4" w:space="0" w:color="auto"/>
            </w:tcBorders>
            <w:shd w:val="clear" w:color="auto" w:fill="auto"/>
          </w:tcPr>
          <w:p w14:paraId="74324E3E" w14:textId="77777777" w:rsidR="00A258EC" w:rsidRPr="008155E7" w:rsidRDefault="00A258EC" w:rsidP="00143123">
            <w:pPr>
              <w:pStyle w:val="TAH"/>
              <w:rPr>
                <w:color w:val="FF0000"/>
              </w:rPr>
            </w:pPr>
            <w:r w:rsidRPr="008155E7">
              <w:rPr>
                <w:color w:val="FF0000"/>
              </w:rPr>
              <w:t>Category</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48F0A166" w14:textId="77777777" w:rsidR="00A258EC" w:rsidRPr="008155E7" w:rsidRDefault="00A258EC" w:rsidP="00143123">
            <w:pPr>
              <w:pStyle w:val="TAH"/>
              <w:rPr>
                <w:color w:val="FF0000"/>
              </w:rPr>
            </w:pPr>
            <w:r w:rsidRPr="008155E7">
              <w:rPr>
                <w:color w:val="FF0000"/>
              </w:rPr>
              <w:t>Data</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526CB014" w14:textId="77777777" w:rsidR="00A258EC" w:rsidRPr="008155E7" w:rsidRDefault="00A258EC" w:rsidP="00143123">
            <w:pPr>
              <w:pStyle w:val="TAH"/>
              <w:rPr>
                <w:color w:val="FF0000"/>
              </w:rPr>
            </w:pPr>
            <w:r w:rsidRPr="008155E7">
              <w:rPr>
                <w:color w:val="FF0000"/>
              </w:rPr>
              <w:t>Data requirement</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2EABC9EE" w14:textId="77777777" w:rsidR="00A258EC" w:rsidRPr="008155E7" w:rsidRDefault="00A258EC" w:rsidP="00143123">
            <w:pPr>
              <w:pStyle w:val="TAH"/>
              <w:rPr>
                <w:color w:val="FF0000"/>
              </w:rPr>
            </w:pPr>
            <w:r w:rsidRPr="008155E7">
              <w:rPr>
                <w:color w:val="FF0000"/>
              </w:rPr>
              <w:t>Mandatory/Conditional</w:t>
            </w:r>
          </w:p>
        </w:tc>
      </w:tr>
      <w:tr w:rsidR="00A258EC" w:rsidRPr="008155E7" w14:paraId="16EADD96" w14:textId="77777777" w:rsidTr="00143123">
        <w:trPr>
          <w:jc w:val="center"/>
        </w:trPr>
        <w:tc>
          <w:tcPr>
            <w:tcW w:w="1797" w:type="dxa"/>
            <w:tcBorders>
              <w:top w:val="single" w:sz="4" w:space="0" w:color="auto"/>
              <w:left w:val="single" w:sz="4" w:space="0" w:color="auto"/>
              <w:right w:val="single" w:sz="4" w:space="0" w:color="auto"/>
            </w:tcBorders>
            <w:shd w:val="clear" w:color="auto" w:fill="auto"/>
          </w:tcPr>
          <w:p w14:paraId="1D59EEDF" w14:textId="77777777" w:rsidR="00A258EC" w:rsidRPr="008155E7" w:rsidRDefault="00A258EC" w:rsidP="00143123">
            <w:pPr>
              <w:pStyle w:val="TAL"/>
              <w:rPr>
                <w:color w:val="FF0000"/>
              </w:rPr>
            </w:pPr>
            <w:r w:rsidRPr="008155E7">
              <w:rPr>
                <w:color w:val="FF0000"/>
              </w:rPr>
              <w:t>Data passed from the CA basic service to transport layer</w:t>
            </w:r>
          </w:p>
        </w:tc>
        <w:tc>
          <w:tcPr>
            <w:tcW w:w="2280" w:type="dxa"/>
            <w:tcBorders>
              <w:top w:val="single" w:sz="4" w:space="0" w:color="auto"/>
              <w:left w:val="single" w:sz="4" w:space="0" w:color="auto"/>
              <w:right w:val="single" w:sz="4" w:space="0" w:color="auto"/>
            </w:tcBorders>
            <w:shd w:val="clear" w:color="auto" w:fill="auto"/>
          </w:tcPr>
          <w:p w14:paraId="1E2DB35C" w14:textId="77777777" w:rsidR="00A258EC" w:rsidRPr="008155E7" w:rsidRDefault="00A258EC" w:rsidP="00143123">
            <w:pPr>
              <w:pStyle w:val="TAL"/>
              <w:rPr>
                <w:color w:val="FF0000"/>
              </w:rPr>
            </w:pPr>
            <w:r w:rsidRPr="008155E7">
              <w:rPr>
                <w:color w:val="FF0000"/>
              </w:rPr>
              <w:t>Transport layer protocol type</w:t>
            </w:r>
          </w:p>
        </w:tc>
        <w:tc>
          <w:tcPr>
            <w:tcW w:w="2635" w:type="dxa"/>
            <w:tcBorders>
              <w:top w:val="single" w:sz="4" w:space="0" w:color="auto"/>
              <w:left w:val="single" w:sz="4" w:space="0" w:color="auto"/>
              <w:right w:val="single" w:sz="4" w:space="0" w:color="auto"/>
            </w:tcBorders>
            <w:shd w:val="clear" w:color="auto" w:fill="auto"/>
          </w:tcPr>
          <w:p w14:paraId="5A469BCC" w14:textId="77777777" w:rsidR="00A258EC" w:rsidRPr="008155E7" w:rsidRDefault="00A258EC" w:rsidP="00143123">
            <w:pPr>
              <w:pStyle w:val="TAL"/>
              <w:rPr>
                <w:color w:val="FF0000"/>
              </w:rPr>
            </w:pPr>
            <w:r w:rsidRPr="008155E7">
              <w:rPr>
                <w:color w:val="FF0000"/>
              </w:rPr>
              <w:t>TCP or UDP</w:t>
            </w:r>
          </w:p>
        </w:tc>
        <w:tc>
          <w:tcPr>
            <w:tcW w:w="2862" w:type="dxa"/>
            <w:tcBorders>
              <w:top w:val="single" w:sz="4" w:space="0" w:color="auto"/>
              <w:left w:val="single" w:sz="4" w:space="0" w:color="auto"/>
              <w:right w:val="single" w:sz="4" w:space="0" w:color="auto"/>
            </w:tcBorders>
            <w:shd w:val="clear" w:color="auto" w:fill="auto"/>
          </w:tcPr>
          <w:p w14:paraId="61D3D6F8" w14:textId="77777777" w:rsidR="00A258EC" w:rsidRPr="008155E7" w:rsidRDefault="00A258EC" w:rsidP="00143123">
            <w:pPr>
              <w:pStyle w:val="TAL"/>
              <w:rPr>
                <w:color w:val="FF0000"/>
              </w:rPr>
            </w:pPr>
          </w:p>
        </w:tc>
      </w:tr>
      <w:tr w:rsidR="00A258EC" w:rsidRPr="008155E7" w14:paraId="55F853B0" w14:textId="77777777" w:rsidTr="00143123">
        <w:trPr>
          <w:jc w:val="center"/>
        </w:trPr>
        <w:tc>
          <w:tcPr>
            <w:tcW w:w="1797" w:type="dxa"/>
            <w:vMerge w:val="restart"/>
            <w:tcBorders>
              <w:left w:val="single" w:sz="4" w:space="0" w:color="auto"/>
              <w:right w:val="single" w:sz="4" w:space="0" w:color="auto"/>
            </w:tcBorders>
            <w:shd w:val="clear" w:color="auto" w:fill="auto"/>
          </w:tcPr>
          <w:p w14:paraId="4B436FC6" w14:textId="77777777" w:rsidR="00A258EC" w:rsidRPr="008155E7" w:rsidRDefault="00A258EC" w:rsidP="00143123">
            <w:pPr>
              <w:pStyle w:val="TAL"/>
              <w:rPr>
                <w:color w:val="FF0000"/>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7523E62E" w14:textId="77777777" w:rsidR="00A258EC" w:rsidRPr="008155E7" w:rsidRDefault="00A258EC" w:rsidP="00143123">
            <w:pPr>
              <w:pStyle w:val="TAL"/>
              <w:rPr>
                <w:color w:val="FF0000"/>
              </w:rPr>
            </w:pPr>
            <w:r w:rsidRPr="008155E7">
              <w:rPr>
                <w:color w:val="FF0000"/>
              </w:rPr>
              <w:t>Source port</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7D425816" w14:textId="77777777" w:rsidR="00A258EC" w:rsidRPr="008155E7" w:rsidRDefault="00A258EC" w:rsidP="00143123">
            <w:pPr>
              <w:pStyle w:val="TAL"/>
              <w:rPr>
                <w:color w:val="FF0000"/>
              </w:rPr>
            </w:pP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753A3B0D" w14:textId="77777777" w:rsidR="00A258EC" w:rsidRPr="008155E7" w:rsidDel="00745B8E" w:rsidRDefault="00A258EC" w:rsidP="00143123">
            <w:pPr>
              <w:pStyle w:val="TAL"/>
              <w:rPr>
                <w:color w:val="FF0000"/>
              </w:rPr>
            </w:pPr>
          </w:p>
        </w:tc>
      </w:tr>
      <w:tr w:rsidR="00A258EC" w:rsidRPr="008155E7" w14:paraId="6309D88F" w14:textId="77777777" w:rsidTr="00143123">
        <w:trPr>
          <w:jc w:val="center"/>
        </w:trPr>
        <w:tc>
          <w:tcPr>
            <w:tcW w:w="1797" w:type="dxa"/>
            <w:vMerge/>
            <w:tcBorders>
              <w:left w:val="single" w:sz="4" w:space="0" w:color="auto"/>
              <w:right w:val="single" w:sz="4" w:space="0" w:color="auto"/>
            </w:tcBorders>
            <w:shd w:val="clear" w:color="auto" w:fill="auto"/>
          </w:tcPr>
          <w:p w14:paraId="32AF6B6B" w14:textId="77777777" w:rsidR="00A258EC" w:rsidRPr="008155E7" w:rsidRDefault="00A258EC" w:rsidP="00143123">
            <w:pPr>
              <w:pStyle w:val="TAL"/>
              <w:rPr>
                <w:color w:val="FF0000"/>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0EB8B19B" w14:textId="77777777" w:rsidR="00A258EC" w:rsidRPr="00EA2623" w:rsidRDefault="00A258EC" w:rsidP="00143123">
            <w:pPr>
              <w:pStyle w:val="TAL"/>
              <w:rPr>
                <w:color w:val="FF0000"/>
              </w:rPr>
            </w:pPr>
            <w:r w:rsidRPr="00EA2623">
              <w:rPr>
                <w:color w:val="FF0000"/>
              </w:rPr>
              <w:t>Destination port</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5E823098" w14:textId="77777777" w:rsidR="00A258EC" w:rsidRPr="008155E7" w:rsidRDefault="00A258EC" w:rsidP="00143123">
            <w:pPr>
              <w:pStyle w:val="TAL"/>
              <w:rPr>
                <w:color w:val="FF0000"/>
              </w:rPr>
            </w:pP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438F1448" w14:textId="77777777" w:rsidR="00A258EC" w:rsidRPr="008155E7" w:rsidRDefault="00A258EC" w:rsidP="00143123">
            <w:pPr>
              <w:pStyle w:val="TAL"/>
              <w:rPr>
                <w:color w:val="FF0000"/>
              </w:rPr>
            </w:pPr>
          </w:p>
        </w:tc>
      </w:tr>
      <w:tr w:rsidR="00A258EC" w:rsidRPr="008155E7" w14:paraId="7FEF2959" w14:textId="77777777" w:rsidTr="00143123">
        <w:trPr>
          <w:jc w:val="center"/>
        </w:trPr>
        <w:tc>
          <w:tcPr>
            <w:tcW w:w="1797" w:type="dxa"/>
            <w:vMerge/>
            <w:tcBorders>
              <w:left w:val="single" w:sz="4" w:space="0" w:color="auto"/>
              <w:right w:val="single" w:sz="4" w:space="0" w:color="auto"/>
            </w:tcBorders>
            <w:shd w:val="clear" w:color="auto" w:fill="auto"/>
          </w:tcPr>
          <w:p w14:paraId="0BC5CDF4" w14:textId="77777777" w:rsidR="00A258EC" w:rsidRPr="008155E7" w:rsidRDefault="00A258EC" w:rsidP="00143123">
            <w:pPr>
              <w:pStyle w:val="TAL"/>
              <w:rPr>
                <w:color w:val="FF0000"/>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3E7AC19D" w14:textId="77777777" w:rsidR="00A258EC" w:rsidRPr="00EA2623" w:rsidRDefault="00A258EC" w:rsidP="00143123">
            <w:pPr>
              <w:pStyle w:val="TAL"/>
              <w:rPr>
                <w:color w:val="FF0000"/>
              </w:rPr>
            </w:pPr>
            <w:r w:rsidRPr="00EA2623">
              <w:rPr>
                <w:color w:val="FF0000"/>
              </w:rPr>
              <w:t>Destination IP address</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66271D1" w14:textId="77777777" w:rsidR="00A258EC" w:rsidRPr="008155E7" w:rsidRDefault="00A258EC" w:rsidP="00143123">
            <w:pPr>
              <w:pStyle w:val="TAL"/>
              <w:rPr>
                <w:color w:val="FF0000"/>
              </w:rPr>
            </w:pP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09B500DF" w14:textId="77777777" w:rsidR="00A258EC" w:rsidRPr="008155E7" w:rsidRDefault="00A258EC" w:rsidP="00143123">
            <w:pPr>
              <w:pStyle w:val="TAL"/>
              <w:rPr>
                <w:color w:val="FF0000"/>
              </w:rPr>
            </w:pPr>
          </w:p>
        </w:tc>
      </w:tr>
      <w:tr w:rsidR="00A258EC" w:rsidRPr="008155E7" w14:paraId="6352F01B" w14:textId="77777777" w:rsidTr="00143123">
        <w:trPr>
          <w:jc w:val="center"/>
        </w:trPr>
        <w:tc>
          <w:tcPr>
            <w:tcW w:w="1797" w:type="dxa"/>
            <w:vMerge/>
            <w:tcBorders>
              <w:left w:val="single" w:sz="4" w:space="0" w:color="auto"/>
              <w:right w:val="single" w:sz="4" w:space="0" w:color="auto"/>
            </w:tcBorders>
            <w:shd w:val="clear" w:color="auto" w:fill="auto"/>
          </w:tcPr>
          <w:p w14:paraId="15124055" w14:textId="77777777" w:rsidR="00A258EC" w:rsidRPr="008155E7" w:rsidRDefault="00A258EC" w:rsidP="00143123">
            <w:pPr>
              <w:pStyle w:val="TAL"/>
              <w:rPr>
                <w:color w:val="FF0000"/>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783AC03D" w14:textId="77777777" w:rsidR="00A258EC" w:rsidRPr="008155E7" w:rsidRDefault="00A258EC" w:rsidP="00143123">
            <w:pPr>
              <w:pStyle w:val="TAL"/>
              <w:rPr>
                <w:color w:val="FF0000"/>
              </w:rPr>
            </w:pPr>
            <w:r w:rsidRPr="008155E7">
              <w:rPr>
                <w:color w:val="FF0000"/>
              </w:rPr>
              <w:t>Length</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0EDC951" w14:textId="77777777" w:rsidR="00A258EC" w:rsidRPr="008155E7" w:rsidRDefault="00A258EC" w:rsidP="00143123">
            <w:pPr>
              <w:pStyle w:val="TAL"/>
              <w:rPr>
                <w:color w:val="FF0000"/>
              </w:rPr>
            </w:pPr>
            <w:r w:rsidRPr="008155E7">
              <w:rPr>
                <w:color w:val="FF0000"/>
              </w:rPr>
              <w:t>Length of the CAM</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3D50E44B" w14:textId="77777777" w:rsidR="00A258EC" w:rsidRPr="008155E7" w:rsidRDefault="00A258EC" w:rsidP="00143123">
            <w:pPr>
              <w:pStyle w:val="TAL"/>
              <w:rPr>
                <w:color w:val="FF0000"/>
              </w:rPr>
            </w:pPr>
          </w:p>
        </w:tc>
      </w:tr>
    </w:tbl>
    <w:p w14:paraId="7FD21F76" w14:textId="77777777" w:rsidR="00A258EC" w:rsidRPr="008155E7" w:rsidRDefault="00A258EC" w:rsidP="00A258EC">
      <w:pPr>
        <w:keepNext/>
      </w:pPr>
    </w:p>
    <w:p w14:paraId="3B0DE209" w14:textId="460D33D3" w:rsidR="00A258EC" w:rsidRDefault="00A258EC" w:rsidP="00A258EC">
      <w:pPr>
        <w:rPr>
          <w:strike/>
          <w:color w:val="FF0000"/>
          <w:highlight w:val="yellow"/>
        </w:rPr>
      </w:pPr>
      <w:r w:rsidRPr="008155E7">
        <w:t>NOTE:</w:t>
      </w:r>
      <w:r w:rsidRPr="008155E7">
        <w:tab/>
        <w:t xml:space="preserve">When the CAM dissemination makes use of the combined IPv6/GeoNetworking stack, the interface between the CA basic service and the combined IPv6/GeoNetworking stack may be identical to the interface between the CA basic service and IPv6 stack. </w:t>
      </w:r>
      <w:r w:rsidRPr="008155E7">
        <w:rPr>
          <w:strike/>
          <w:color w:val="FF0000"/>
        </w:rPr>
        <w:t xml:space="preserve">The transmission of CAM over the IPv6 stack is out of scope of the present </w:t>
      </w:r>
      <w:r w:rsidRPr="00AC617C">
        <w:rPr>
          <w:strike/>
          <w:color w:val="FF0000"/>
        </w:rPr>
        <w:t>document.</w:t>
      </w:r>
    </w:p>
    <w:p w14:paraId="5DCE10F5" w14:textId="277E70D6" w:rsidR="00AC617C" w:rsidRDefault="00AC617C" w:rsidP="00AC617C">
      <w:pPr>
        <w:autoSpaceDE w:val="0"/>
        <w:autoSpaceDN w:val="0"/>
        <w:adjustRightInd w:val="0"/>
        <w:spacing w:after="0"/>
        <w:jc w:val="center"/>
        <w:rPr>
          <w:rStyle w:val="Emphasis"/>
        </w:rPr>
      </w:pPr>
      <w:r>
        <w:rPr>
          <w:rStyle w:val="Emphasis"/>
        </w:rPr>
        <w:t>END</w:t>
      </w:r>
      <w:r>
        <w:rPr>
          <w:rStyle w:val="Emphasis"/>
        </w:rPr>
        <w:t xml:space="preserve"> CHANGES</w:t>
      </w:r>
    </w:p>
    <w:p w14:paraId="0389F023" w14:textId="77777777" w:rsidR="00AC617C" w:rsidRPr="00122D31" w:rsidRDefault="00AC617C" w:rsidP="00A258EC">
      <w:pPr>
        <w:rPr>
          <w:rStyle w:val="Emphasis"/>
          <w:i w:val="0"/>
        </w:rPr>
      </w:pPr>
    </w:p>
    <w:sectPr w:rsidR="00AC617C" w:rsidRPr="00122D31">
      <w:head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73C6E" w14:textId="77777777" w:rsidR="002D49CC" w:rsidRDefault="002D49CC">
      <w:pPr>
        <w:spacing w:after="0"/>
      </w:pPr>
      <w:r>
        <w:separator/>
      </w:r>
    </w:p>
  </w:endnote>
  <w:endnote w:type="continuationSeparator" w:id="0">
    <w:p w14:paraId="29DF539F" w14:textId="77777777" w:rsidR="002D49CC" w:rsidRDefault="002D49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FEED8" w14:textId="77777777" w:rsidR="002D49CC" w:rsidRDefault="002D49CC">
      <w:pPr>
        <w:spacing w:after="0"/>
      </w:pPr>
      <w:r>
        <w:separator/>
      </w:r>
    </w:p>
  </w:footnote>
  <w:footnote w:type="continuationSeparator" w:id="0">
    <w:p w14:paraId="721F1D98" w14:textId="77777777" w:rsidR="002D49CC" w:rsidRDefault="002D49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4710" w14:textId="3630AB5E" w:rsidR="003D0C75" w:rsidRDefault="003D0C75">
    <w:pPr>
      <w:pStyle w:val="Header"/>
      <w:framePr w:wrap="auto" w:vAnchor="text" w:hAnchor="margin" w:xAlign="center" w:y="1"/>
      <w:widowControl/>
    </w:pPr>
    <w:r>
      <w:fldChar w:fldCharType="begin"/>
    </w:r>
    <w:r>
      <w:instrText xml:space="preserve"> PAGE </w:instrText>
    </w:r>
    <w:r>
      <w:fldChar w:fldCharType="separate"/>
    </w:r>
    <w:r w:rsidR="005C49DC">
      <w:t>20</w:t>
    </w:r>
    <w:r>
      <w:fldChar w:fldCharType="end"/>
    </w:r>
  </w:p>
  <w:p w14:paraId="7C361450" w14:textId="77777777" w:rsidR="003D0C75" w:rsidRDefault="003D0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635"/>
    <w:multiLevelType w:val="hybridMultilevel"/>
    <w:tmpl w:val="FE769354"/>
    <w:lvl w:ilvl="0" w:tplc="47FC1E46">
      <w:start w:val="2011"/>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2D03"/>
    <w:multiLevelType w:val="hybridMultilevel"/>
    <w:tmpl w:val="6074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85DC6"/>
    <w:multiLevelType w:val="hybridMultilevel"/>
    <w:tmpl w:val="FC7E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3C07"/>
    <w:multiLevelType w:val="hybridMultilevel"/>
    <w:tmpl w:val="5DC4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D170D"/>
    <w:multiLevelType w:val="hybridMultilevel"/>
    <w:tmpl w:val="E43C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B3C7B"/>
    <w:multiLevelType w:val="hybridMultilevel"/>
    <w:tmpl w:val="E42CEF7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E7412"/>
    <w:multiLevelType w:val="multilevel"/>
    <w:tmpl w:val="A5DA4AF6"/>
    <w:lvl w:ilvl="0">
      <w:start w:val="1"/>
      <w:numFmt w:val="bullet"/>
      <w:lvlText w:val=""/>
      <w:lvlJc w:val="left"/>
      <w:pPr>
        <w:ind w:left="720" w:hanging="360"/>
      </w:pPr>
      <w:rPr>
        <w:rFonts w:ascii="Symbol" w:hAnsi="Symbol" w:hint="default"/>
      </w:rPr>
    </w:lvl>
    <w:lvl w:ilvl="1">
      <w:start w:val="3"/>
      <w:numFmt w:val="decimal"/>
      <w:isLgl/>
      <w:lvlText w:val="%1.%2."/>
      <w:lvlJc w:val="left"/>
      <w:pPr>
        <w:ind w:left="828" w:hanging="46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661A76"/>
    <w:multiLevelType w:val="hybridMultilevel"/>
    <w:tmpl w:val="E43C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009C9"/>
    <w:multiLevelType w:val="hybridMultilevel"/>
    <w:tmpl w:val="3252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17410"/>
    <w:multiLevelType w:val="hybridMultilevel"/>
    <w:tmpl w:val="D166B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33A51"/>
    <w:multiLevelType w:val="hybridMultilevel"/>
    <w:tmpl w:val="C62E7EC6"/>
    <w:lvl w:ilvl="0" w:tplc="0C92B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C320C"/>
    <w:multiLevelType w:val="hybridMultilevel"/>
    <w:tmpl w:val="7CCC143E"/>
    <w:lvl w:ilvl="0" w:tplc="EBB29FD6">
      <w:start w:val="1"/>
      <w:numFmt w:val="bullet"/>
      <w:lvlText w:val="−"/>
      <w:lvlJc w:val="left"/>
      <w:pPr>
        <w:tabs>
          <w:tab w:val="num" w:pos="720"/>
        </w:tabs>
        <w:ind w:left="720" w:hanging="360"/>
      </w:pPr>
      <w:rPr>
        <w:rFonts w:ascii="Calibre Regular" w:hAnsi="Calibre Regular" w:hint="default"/>
      </w:rPr>
    </w:lvl>
    <w:lvl w:ilvl="1" w:tplc="6486091E">
      <w:start w:val="1"/>
      <w:numFmt w:val="bullet"/>
      <w:lvlText w:val="−"/>
      <w:lvlJc w:val="left"/>
      <w:pPr>
        <w:tabs>
          <w:tab w:val="num" w:pos="1440"/>
        </w:tabs>
        <w:ind w:left="1440" w:hanging="360"/>
      </w:pPr>
      <w:rPr>
        <w:rFonts w:ascii="Calibre Regular" w:hAnsi="Calibre Regular" w:hint="default"/>
      </w:rPr>
    </w:lvl>
    <w:lvl w:ilvl="2" w:tplc="21EE1C44" w:tentative="1">
      <w:start w:val="1"/>
      <w:numFmt w:val="bullet"/>
      <w:lvlText w:val="−"/>
      <w:lvlJc w:val="left"/>
      <w:pPr>
        <w:tabs>
          <w:tab w:val="num" w:pos="2160"/>
        </w:tabs>
        <w:ind w:left="2160" w:hanging="360"/>
      </w:pPr>
      <w:rPr>
        <w:rFonts w:ascii="Calibre Regular" w:hAnsi="Calibre Regular" w:hint="default"/>
      </w:rPr>
    </w:lvl>
    <w:lvl w:ilvl="3" w:tplc="B0BCC3A2" w:tentative="1">
      <w:start w:val="1"/>
      <w:numFmt w:val="bullet"/>
      <w:lvlText w:val="−"/>
      <w:lvlJc w:val="left"/>
      <w:pPr>
        <w:tabs>
          <w:tab w:val="num" w:pos="2880"/>
        </w:tabs>
        <w:ind w:left="2880" w:hanging="360"/>
      </w:pPr>
      <w:rPr>
        <w:rFonts w:ascii="Calibre Regular" w:hAnsi="Calibre Regular" w:hint="default"/>
      </w:rPr>
    </w:lvl>
    <w:lvl w:ilvl="4" w:tplc="B5F4D12A" w:tentative="1">
      <w:start w:val="1"/>
      <w:numFmt w:val="bullet"/>
      <w:lvlText w:val="−"/>
      <w:lvlJc w:val="left"/>
      <w:pPr>
        <w:tabs>
          <w:tab w:val="num" w:pos="3600"/>
        </w:tabs>
        <w:ind w:left="3600" w:hanging="360"/>
      </w:pPr>
      <w:rPr>
        <w:rFonts w:ascii="Calibre Regular" w:hAnsi="Calibre Regular" w:hint="default"/>
      </w:rPr>
    </w:lvl>
    <w:lvl w:ilvl="5" w:tplc="D412500C" w:tentative="1">
      <w:start w:val="1"/>
      <w:numFmt w:val="bullet"/>
      <w:lvlText w:val="−"/>
      <w:lvlJc w:val="left"/>
      <w:pPr>
        <w:tabs>
          <w:tab w:val="num" w:pos="4320"/>
        </w:tabs>
        <w:ind w:left="4320" w:hanging="360"/>
      </w:pPr>
      <w:rPr>
        <w:rFonts w:ascii="Calibre Regular" w:hAnsi="Calibre Regular" w:hint="default"/>
      </w:rPr>
    </w:lvl>
    <w:lvl w:ilvl="6" w:tplc="43D6CA02" w:tentative="1">
      <w:start w:val="1"/>
      <w:numFmt w:val="bullet"/>
      <w:lvlText w:val="−"/>
      <w:lvlJc w:val="left"/>
      <w:pPr>
        <w:tabs>
          <w:tab w:val="num" w:pos="5040"/>
        </w:tabs>
        <w:ind w:left="5040" w:hanging="360"/>
      </w:pPr>
      <w:rPr>
        <w:rFonts w:ascii="Calibre Regular" w:hAnsi="Calibre Regular" w:hint="default"/>
      </w:rPr>
    </w:lvl>
    <w:lvl w:ilvl="7" w:tplc="39527EC4" w:tentative="1">
      <w:start w:val="1"/>
      <w:numFmt w:val="bullet"/>
      <w:lvlText w:val="−"/>
      <w:lvlJc w:val="left"/>
      <w:pPr>
        <w:tabs>
          <w:tab w:val="num" w:pos="5760"/>
        </w:tabs>
        <w:ind w:left="5760" w:hanging="360"/>
      </w:pPr>
      <w:rPr>
        <w:rFonts w:ascii="Calibre Regular" w:hAnsi="Calibre Regular" w:hint="default"/>
      </w:rPr>
    </w:lvl>
    <w:lvl w:ilvl="8" w:tplc="9990C51A" w:tentative="1">
      <w:start w:val="1"/>
      <w:numFmt w:val="bullet"/>
      <w:lvlText w:val="−"/>
      <w:lvlJc w:val="left"/>
      <w:pPr>
        <w:tabs>
          <w:tab w:val="num" w:pos="6480"/>
        </w:tabs>
        <w:ind w:left="6480" w:hanging="360"/>
      </w:pPr>
      <w:rPr>
        <w:rFonts w:ascii="Calibre Regular" w:hAnsi="Calibre Regular" w:hint="default"/>
      </w:rPr>
    </w:lvl>
  </w:abstractNum>
  <w:abstractNum w:abstractNumId="12" w15:restartNumberingAfterBreak="0">
    <w:nsid w:val="22CA6423"/>
    <w:multiLevelType w:val="hybridMultilevel"/>
    <w:tmpl w:val="A6441AE2"/>
    <w:lvl w:ilvl="0" w:tplc="47FC1E46">
      <w:start w:val="20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01C7C"/>
    <w:multiLevelType w:val="hybridMultilevel"/>
    <w:tmpl w:val="F1EA39C0"/>
    <w:lvl w:ilvl="0" w:tplc="26A87B84">
      <w:start w:val="6009"/>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801E2"/>
    <w:multiLevelType w:val="hybridMultilevel"/>
    <w:tmpl w:val="D95678DC"/>
    <w:lvl w:ilvl="0" w:tplc="F4CE0F86">
      <w:start w:val="1"/>
      <w:numFmt w:val="bullet"/>
      <w:lvlText w:val="-"/>
      <w:lvlJc w:val="left"/>
      <w:pPr>
        <w:tabs>
          <w:tab w:val="num" w:pos="720"/>
        </w:tabs>
        <w:ind w:left="720" w:hanging="360"/>
      </w:pPr>
      <w:rPr>
        <w:rFonts w:ascii="Times New Roman" w:hAnsi="Times New Roman" w:hint="default"/>
      </w:rPr>
    </w:lvl>
    <w:lvl w:ilvl="1" w:tplc="DCDA3396" w:tentative="1">
      <w:start w:val="1"/>
      <w:numFmt w:val="bullet"/>
      <w:lvlText w:val="-"/>
      <w:lvlJc w:val="left"/>
      <w:pPr>
        <w:tabs>
          <w:tab w:val="num" w:pos="1440"/>
        </w:tabs>
        <w:ind w:left="1440" w:hanging="360"/>
      </w:pPr>
      <w:rPr>
        <w:rFonts w:ascii="Times New Roman" w:hAnsi="Times New Roman" w:hint="default"/>
      </w:rPr>
    </w:lvl>
    <w:lvl w:ilvl="2" w:tplc="60204AD2" w:tentative="1">
      <w:start w:val="1"/>
      <w:numFmt w:val="bullet"/>
      <w:lvlText w:val="-"/>
      <w:lvlJc w:val="left"/>
      <w:pPr>
        <w:tabs>
          <w:tab w:val="num" w:pos="2160"/>
        </w:tabs>
        <w:ind w:left="2160" w:hanging="360"/>
      </w:pPr>
      <w:rPr>
        <w:rFonts w:ascii="Times New Roman" w:hAnsi="Times New Roman" w:hint="default"/>
      </w:rPr>
    </w:lvl>
    <w:lvl w:ilvl="3" w:tplc="CC9AEFB2" w:tentative="1">
      <w:start w:val="1"/>
      <w:numFmt w:val="bullet"/>
      <w:lvlText w:val="-"/>
      <w:lvlJc w:val="left"/>
      <w:pPr>
        <w:tabs>
          <w:tab w:val="num" w:pos="2880"/>
        </w:tabs>
        <w:ind w:left="2880" w:hanging="360"/>
      </w:pPr>
      <w:rPr>
        <w:rFonts w:ascii="Times New Roman" w:hAnsi="Times New Roman" w:hint="default"/>
      </w:rPr>
    </w:lvl>
    <w:lvl w:ilvl="4" w:tplc="040CBCAE" w:tentative="1">
      <w:start w:val="1"/>
      <w:numFmt w:val="bullet"/>
      <w:lvlText w:val="-"/>
      <w:lvlJc w:val="left"/>
      <w:pPr>
        <w:tabs>
          <w:tab w:val="num" w:pos="3600"/>
        </w:tabs>
        <w:ind w:left="3600" w:hanging="360"/>
      </w:pPr>
      <w:rPr>
        <w:rFonts w:ascii="Times New Roman" w:hAnsi="Times New Roman" w:hint="default"/>
      </w:rPr>
    </w:lvl>
    <w:lvl w:ilvl="5" w:tplc="E6A8670C" w:tentative="1">
      <w:start w:val="1"/>
      <w:numFmt w:val="bullet"/>
      <w:lvlText w:val="-"/>
      <w:lvlJc w:val="left"/>
      <w:pPr>
        <w:tabs>
          <w:tab w:val="num" w:pos="4320"/>
        </w:tabs>
        <w:ind w:left="4320" w:hanging="360"/>
      </w:pPr>
      <w:rPr>
        <w:rFonts w:ascii="Times New Roman" w:hAnsi="Times New Roman" w:hint="default"/>
      </w:rPr>
    </w:lvl>
    <w:lvl w:ilvl="6" w:tplc="9C669D0C" w:tentative="1">
      <w:start w:val="1"/>
      <w:numFmt w:val="bullet"/>
      <w:lvlText w:val="-"/>
      <w:lvlJc w:val="left"/>
      <w:pPr>
        <w:tabs>
          <w:tab w:val="num" w:pos="5040"/>
        </w:tabs>
        <w:ind w:left="5040" w:hanging="360"/>
      </w:pPr>
      <w:rPr>
        <w:rFonts w:ascii="Times New Roman" w:hAnsi="Times New Roman" w:hint="default"/>
      </w:rPr>
    </w:lvl>
    <w:lvl w:ilvl="7" w:tplc="469AF912" w:tentative="1">
      <w:start w:val="1"/>
      <w:numFmt w:val="bullet"/>
      <w:lvlText w:val="-"/>
      <w:lvlJc w:val="left"/>
      <w:pPr>
        <w:tabs>
          <w:tab w:val="num" w:pos="5760"/>
        </w:tabs>
        <w:ind w:left="5760" w:hanging="360"/>
      </w:pPr>
      <w:rPr>
        <w:rFonts w:ascii="Times New Roman" w:hAnsi="Times New Roman" w:hint="default"/>
      </w:rPr>
    </w:lvl>
    <w:lvl w:ilvl="8" w:tplc="D9924B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3329DB"/>
    <w:multiLevelType w:val="hybridMultilevel"/>
    <w:tmpl w:val="61F21718"/>
    <w:lvl w:ilvl="0" w:tplc="72BAD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07FF1"/>
    <w:multiLevelType w:val="hybridMultilevel"/>
    <w:tmpl w:val="E25ED2D4"/>
    <w:lvl w:ilvl="0" w:tplc="718A54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11A5F68"/>
    <w:multiLevelType w:val="hybridMultilevel"/>
    <w:tmpl w:val="B824DBCE"/>
    <w:lvl w:ilvl="0" w:tplc="26A87B84">
      <w:start w:val="6009"/>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E24CD"/>
    <w:multiLevelType w:val="hybridMultilevel"/>
    <w:tmpl w:val="2614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A7A24"/>
    <w:multiLevelType w:val="hybridMultilevel"/>
    <w:tmpl w:val="17C2B670"/>
    <w:lvl w:ilvl="0" w:tplc="A324342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16FA1"/>
    <w:multiLevelType w:val="hybridMultilevel"/>
    <w:tmpl w:val="A2922282"/>
    <w:lvl w:ilvl="0" w:tplc="26A87B84">
      <w:start w:val="6009"/>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55BB8"/>
    <w:multiLevelType w:val="hybridMultilevel"/>
    <w:tmpl w:val="7CCC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E4F04"/>
    <w:multiLevelType w:val="hybridMultilevel"/>
    <w:tmpl w:val="70165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F4DE5"/>
    <w:multiLevelType w:val="hybridMultilevel"/>
    <w:tmpl w:val="42D42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C1622"/>
    <w:multiLevelType w:val="multilevel"/>
    <w:tmpl w:val="A5DA4AF6"/>
    <w:lvl w:ilvl="0">
      <w:start w:val="1"/>
      <w:numFmt w:val="bullet"/>
      <w:lvlText w:val=""/>
      <w:lvlJc w:val="left"/>
      <w:pPr>
        <w:ind w:left="720" w:hanging="360"/>
      </w:pPr>
      <w:rPr>
        <w:rFonts w:ascii="Symbol" w:hAnsi="Symbol" w:hint="default"/>
      </w:rPr>
    </w:lvl>
    <w:lvl w:ilvl="1">
      <w:start w:val="3"/>
      <w:numFmt w:val="decimal"/>
      <w:isLgl/>
      <w:lvlText w:val="%1.%2."/>
      <w:lvlJc w:val="left"/>
      <w:pPr>
        <w:ind w:left="828" w:hanging="46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5CF57EE"/>
    <w:multiLevelType w:val="multilevel"/>
    <w:tmpl w:val="A5DA4AF6"/>
    <w:lvl w:ilvl="0">
      <w:start w:val="1"/>
      <w:numFmt w:val="bullet"/>
      <w:lvlText w:val=""/>
      <w:lvlJc w:val="left"/>
      <w:pPr>
        <w:ind w:left="720" w:hanging="360"/>
      </w:pPr>
      <w:rPr>
        <w:rFonts w:ascii="Symbol" w:hAnsi="Symbol" w:hint="default"/>
      </w:rPr>
    </w:lvl>
    <w:lvl w:ilvl="1">
      <w:start w:val="3"/>
      <w:numFmt w:val="decimal"/>
      <w:isLgl/>
      <w:lvlText w:val="%1.%2."/>
      <w:lvlJc w:val="left"/>
      <w:pPr>
        <w:ind w:left="828" w:hanging="46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D75FD4"/>
    <w:multiLevelType w:val="hybridMultilevel"/>
    <w:tmpl w:val="167C1272"/>
    <w:lvl w:ilvl="0" w:tplc="72BAD66A">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8" w15:restartNumberingAfterBreak="0">
    <w:nsid w:val="61D72DB0"/>
    <w:multiLevelType w:val="hybridMultilevel"/>
    <w:tmpl w:val="18725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D2B83"/>
    <w:multiLevelType w:val="hybridMultilevel"/>
    <w:tmpl w:val="6074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15B64"/>
    <w:multiLevelType w:val="multilevel"/>
    <w:tmpl w:val="A5DA4AF6"/>
    <w:lvl w:ilvl="0">
      <w:start w:val="1"/>
      <w:numFmt w:val="bullet"/>
      <w:lvlText w:val=""/>
      <w:lvlJc w:val="left"/>
      <w:pPr>
        <w:ind w:left="720" w:hanging="360"/>
      </w:pPr>
      <w:rPr>
        <w:rFonts w:ascii="Symbol" w:hAnsi="Symbol" w:hint="default"/>
      </w:rPr>
    </w:lvl>
    <w:lvl w:ilvl="1">
      <w:start w:val="3"/>
      <w:numFmt w:val="decimal"/>
      <w:isLgl/>
      <w:lvlText w:val="%1.%2."/>
      <w:lvlJc w:val="left"/>
      <w:pPr>
        <w:ind w:left="828" w:hanging="46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B4F16EB"/>
    <w:multiLevelType w:val="hybridMultilevel"/>
    <w:tmpl w:val="600C32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C41A61"/>
    <w:multiLevelType w:val="hybridMultilevel"/>
    <w:tmpl w:val="4F386D40"/>
    <w:lvl w:ilvl="0" w:tplc="CCB24478">
      <w:start w:val="1"/>
      <w:numFmt w:val="bullet"/>
      <w:lvlText w:val="−"/>
      <w:lvlJc w:val="left"/>
      <w:pPr>
        <w:tabs>
          <w:tab w:val="num" w:pos="720"/>
        </w:tabs>
        <w:ind w:left="720" w:hanging="360"/>
      </w:pPr>
      <w:rPr>
        <w:rFonts w:ascii="Calibre Regular" w:hAnsi="Calibre Regular" w:hint="default"/>
      </w:rPr>
    </w:lvl>
    <w:lvl w:ilvl="1" w:tplc="1FB4B3E6">
      <w:start w:val="1"/>
      <w:numFmt w:val="bullet"/>
      <w:lvlText w:val="−"/>
      <w:lvlJc w:val="left"/>
      <w:pPr>
        <w:tabs>
          <w:tab w:val="num" w:pos="1440"/>
        </w:tabs>
        <w:ind w:left="1440" w:hanging="360"/>
      </w:pPr>
      <w:rPr>
        <w:rFonts w:ascii="Calibre Regular" w:hAnsi="Calibre Regular" w:hint="default"/>
      </w:rPr>
    </w:lvl>
    <w:lvl w:ilvl="2" w:tplc="316A0430" w:tentative="1">
      <w:start w:val="1"/>
      <w:numFmt w:val="bullet"/>
      <w:lvlText w:val="−"/>
      <w:lvlJc w:val="left"/>
      <w:pPr>
        <w:tabs>
          <w:tab w:val="num" w:pos="2160"/>
        </w:tabs>
        <w:ind w:left="2160" w:hanging="360"/>
      </w:pPr>
      <w:rPr>
        <w:rFonts w:ascii="Calibre Regular" w:hAnsi="Calibre Regular" w:hint="default"/>
      </w:rPr>
    </w:lvl>
    <w:lvl w:ilvl="3" w:tplc="EF28546A" w:tentative="1">
      <w:start w:val="1"/>
      <w:numFmt w:val="bullet"/>
      <w:lvlText w:val="−"/>
      <w:lvlJc w:val="left"/>
      <w:pPr>
        <w:tabs>
          <w:tab w:val="num" w:pos="2880"/>
        </w:tabs>
        <w:ind w:left="2880" w:hanging="360"/>
      </w:pPr>
      <w:rPr>
        <w:rFonts w:ascii="Calibre Regular" w:hAnsi="Calibre Regular" w:hint="default"/>
      </w:rPr>
    </w:lvl>
    <w:lvl w:ilvl="4" w:tplc="BC2A1CDA" w:tentative="1">
      <w:start w:val="1"/>
      <w:numFmt w:val="bullet"/>
      <w:lvlText w:val="−"/>
      <w:lvlJc w:val="left"/>
      <w:pPr>
        <w:tabs>
          <w:tab w:val="num" w:pos="3600"/>
        </w:tabs>
        <w:ind w:left="3600" w:hanging="360"/>
      </w:pPr>
      <w:rPr>
        <w:rFonts w:ascii="Calibre Regular" w:hAnsi="Calibre Regular" w:hint="default"/>
      </w:rPr>
    </w:lvl>
    <w:lvl w:ilvl="5" w:tplc="22BE2FB8" w:tentative="1">
      <w:start w:val="1"/>
      <w:numFmt w:val="bullet"/>
      <w:lvlText w:val="−"/>
      <w:lvlJc w:val="left"/>
      <w:pPr>
        <w:tabs>
          <w:tab w:val="num" w:pos="4320"/>
        </w:tabs>
        <w:ind w:left="4320" w:hanging="360"/>
      </w:pPr>
      <w:rPr>
        <w:rFonts w:ascii="Calibre Regular" w:hAnsi="Calibre Regular" w:hint="default"/>
      </w:rPr>
    </w:lvl>
    <w:lvl w:ilvl="6" w:tplc="F9AAA39E" w:tentative="1">
      <w:start w:val="1"/>
      <w:numFmt w:val="bullet"/>
      <w:lvlText w:val="−"/>
      <w:lvlJc w:val="left"/>
      <w:pPr>
        <w:tabs>
          <w:tab w:val="num" w:pos="5040"/>
        </w:tabs>
        <w:ind w:left="5040" w:hanging="360"/>
      </w:pPr>
      <w:rPr>
        <w:rFonts w:ascii="Calibre Regular" w:hAnsi="Calibre Regular" w:hint="default"/>
      </w:rPr>
    </w:lvl>
    <w:lvl w:ilvl="7" w:tplc="8028FBBE" w:tentative="1">
      <w:start w:val="1"/>
      <w:numFmt w:val="bullet"/>
      <w:lvlText w:val="−"/>
      <w:lvlJc w:val="left"/>
      <w:pPr>
        <w:tabs>
          <w:tab w:val="num" w:pos="5760"/>
        </w:tabs>
        <w:ind w:left="5760" w:hanging="360"/>
      </w:pPr>
      <w:rPr>
        <w:rFonts w:ascii="Calibre Regular" w:hAnsi="Calibre Regular" w:hint="default"/>
      </w:rPr>
    </w:lvl>
    <w:lvl w:ilvl="8" w:tplc="469E94D8" w:tentative="1">
      <w:start w:val="1"/>
      <w:numFmt w:val="bullet"/>
      <w:lvlText w:val="−"/>
      <w:lvlJc w:val="left"/>
      <w:pPr>
        <w:tabs>
          <w:tab w:val="num" w:pos="6480"/>
        </w:tabs>
        <w:ind w:left="6480" w:hanging="360"/>
      </w:pPr>
      <w:rPr>
        <w:rFonts w:ascii="Calibre Regular" w:hAnsi="Calibre Regular" w:hint="default"/>
      </w:rPr>
    </w:lvl>
  </w:abstractNum>
  <w:abstractNum w:abstractNumId="33" w15:restartNumberingAfterBreak="0">
    <w:nsid w:val="6CA42031"/>
    <w:multiLevelType w:val="hybridMultilevel"/>
    <w:tmpl w:val="7E98246A"/>
    <w:lvl w:ilvl="0" w:tplc="7D768772">
      <w:start w:val="1"/>
      <w:numFmt w:val="bullet"/>
      <w:lvlText w:val="-"/>
      <w:lvlJc w:val="left"/>
      <w:pPr>
        <w:tabs>
          <w:tab w:val="num" w:pos="720"/>
        </w:tabs>
        <w:ind w:left="720" w:hanging="360"/>
      </w:pPr>
      <w:rPr>
        <w:rFonts w:ascii="Times New Roman" w:hAnsi="Times New Roman" w:hint="default"/>
      </w:rPr>
    </w:lvl>
    <w:lvl w:ilvl="1" w:tplc="8F9C0122" w:tentative="1">
      <w:start w:val="1"/>
      <w:numFmt w:val="bullet"/>
      <w:lvlText w:val="-"/>
      <w:lvlJc w:val="left"/>
      <w:pPr>
        <w:tabs>
          <w:tab w:val="num" w:pos="1440"/>
        </w:tabs>
        <w:ind w:left="1440" w:hanging="360"/>
      </w:pPr>
      <w:rPr>
        <w:rFonts w:ascii="Times New Roman" w:hAnsi="Times New Roman" w:hint="default"/>
      </w:rPr>
    </w:lvl>
    <w:lvl w:ilvl="2" w:tplc="ECF64322" w:tentative="1">
      <w:start w:val="1"/>
      <w:numFmt w:val="bullet"/>
      <w:lvlText w:val="-"/>
      <w:lvlJc w:val="left"/>
      <w:pPr>
        <w:tabs>
          <w:tab w:val="num" w:pos="2160"/>
        </w:tabs>
        <w:ind w:left="2160" w:hanging="360"/>
      </w:pPr>
      <w:rPr>
        <w:rFonts w:ascii="Times New Roman" w:hAnsi="Times New Roman" w:hint="default"/>
      </w:rPr>
    </w:lvl>
    <w:lvl w:ilvl="3" w:tplc="E21040AC" w:tentative="1">
      <w:start w:val="1"/>
      <w:numFmt w:val="bullet"/>
      <w:lvlText w:val="-"/>
      <w:lvlJc w:val="left"/>
      <w:pPr>
        <w:tabs>
          <w:tab w:val="num" w:pos="2880"/>
        </w:tabs>
        <w:ind w:left="2880" w:hanging="360"/>
      </w:pPr>
      <w:rPr>
        <w:rFonts w:ascii="Times New Roman" w:hAnsi="Times New Roman" w:hint="default"/>
      </w:rPr>
    </w:lvl>
    <w:lvl w:ilvl="4" w:tplc="86FAA0D8" w:tentative="1">
      <w:start w:val="1"/>
      <w:numFmt w:val="bullet"/>
      <w:lvlText w:val="-"/>
      <w:lvlJc w:val="left"/>
      <w:pPr>
        <w:tabs>
          <w:tab w:val="num" w:pos="3600"/>
        </w:tabs>
        <w:ind w:left="3600" w:hanging="360"/>
      </w:pPr>
      <w:rPr>
        <w:rFonts w:ascii="Times New Roman" w:hAnsi="Times New Roman" w:hint="default"/>
      </w:rPr>
    </w:lvl>
    <w:lvl w:ilvl="5" w:tplc="30463A50" w:tentative="1">
      <w:start w:val="1"/>
      <w:numFmt w:val="bullet"/>
      <w:lvlText w:val="-"/>
      <w:lvlJc w:val="left"/>
      <w:pPr>
        <w:tabs>
          <w:tab w:val="num" w:pos="4320"/>
        </w:tabs>
        <w:ind w:left="4320" w:hanging="360"/>
      </w:pPr>
      <w:rPr>
        <w:rFonts w:ascii="Times New Roman" w:hAnsi="Times New Roman" w:hint="default"/>
      </w:rPr>
    </w:lvl>
    <w:lvl w:ilvl="6" w:tplc="8D50AE52" w:tentative="1">
      <w:start w:val="1"/>
      <w:numFmt w:val="bullet"/>
      <w:lvlText w:val="-"/>
      <w:lvlJc w:val="left"/>
      <w:pPr>
        <w:tabs>
          <w:tab w:val="num" w:pos="5040"/>
        </w:tabs>
        <w:ind w:left="5040" w:hanging="360"/>
      </w:pPr>
      <w:rPr>
        <w:rFonts w:ascii="Times New Roman" w:hAnsi="Times New Roman" w:hint="default"/>
      </w:rPr>
    </w:lvl>
    <w:lvl w:ilvl="7" w:tplc="2D661726" w:tentative="1">
      <w:start w:val="1"/>
      <w:numFmt w:val="bullet"/>
      <w:lvlText w:val="-"/>
      <w:lvlJc w:val="left"/>
      <w:pPr>
        <w:tabs>
          <w:tab w:val="num" w:pos="5760"/>
        </w:tabs>
        <w:ind w:left="5760" w:hanging="360"/>
      </w:pPr>
      <w:rPr>
        <w:rFonts w:ascii="Times New Roman" w:hAnsi="Times New Roman" w:hint="default"/>
      </w:rPr>
    </w:lvl>
    <w:lvl w:ilvl="8" w:tplc="613EEC0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D2F71F4"/>
    <w:multiLevelType w:val="hybridMultilevel"/>
    <w:tmpl w:val="6074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927DE"/>
    <w:multiLevelType w:val="hybridMultilevel"/>
    <w:tmpl w:val="1CBA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26266"/>
    <w:multiLevelType w:val="hybridMultilevel"/>
    <w:tmpl w:val="0990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26AB6"/>
    <w:multiLevelType w:val="hybridMultilevel"/>
    <w:tmpl w:val="81284122"/>
    <w:lvl w:ilvl="0" w:tplc="26A87B84">
      <w:start w:val="6009"/>
      <w:numFmt w:val="bullet"/>
      <w:lvlText w:val="–"/>
      <w:lvlJc w:val="left"/>
      <w:pPr>
        <w:tabs>
          <w:tab w:val="num" w:pos="720"/>
        </w:tabs>
        <w:ind w:left="720" w:hanging="360"/>
      </w:pPr>
      <w:rPr>
        <w:rFonts w:ascii="Arial" w:hAnsi="Arial" w:cs="Times New Roman" w:hint="default"/>
      </w:rPr>
    </w:lvl>
    <w:lvl w:ilvl="1" w:tplc="49DA7D4A">
      <w:numFmt w:val="bullet"/>
      <w:lvlText w:val="−"/>
      <w:lvlJc w:val="left"/>
      <w:pPr>
        <w:tabs>
          <w:tab w:val="num" w:pos="1440"/>
        </w:tabs>
        <w:ind w:left="1440" w:hanging="360"/>
      </w:pPr>
      <w:rPr>
        <w:rFonts w:ascii="Calibre Regular" w:hAnsi="Calibre Regular" w:hint="default"/>
      </w:rPr>
    </w:lvl>
    <w:lvl w:ilvl="2" w:tplc="214CCDE8">
      <w:numFmt w:val="bullet"/>
      <w:lvlText w:val="−"/>
      <w:lvlJc w:val="left"/>
      <w:pPr>
        <w:tabs>
          <w:tab w:val="num" w:pos="2160"/>
        </w:tabs>
        <w:ind w:left="2160" w:hanging="360"/>
      </w:pPr>
      <w:rPr>
        <w:rFonts w:ascii="Calibre Regular" w:hAnsi="Calibre Regular" w:hint="default"/>
      </w:rPr>
    </w:lvl>
    <w:lvl w:ilvl="3" w:tplc="DAE87942" w:tentative="1">
      <w:start w:val="1"/>
      <w:numFmt w:val="bullet"/>
      <w:lvlText w:val=""/>
      <w:lvlJc w:val="left"/>
      <w:pPr>
        <w:tabs>
          <w:tab w:val="num" w:pos="2880"/>
        </w:tabs>
        <w:ind w:left="2880" w:hanging="360"/>
      </w:pPr>
      <w:rPr>
        <w:rFonts w:ascii="Symbol" w:hAnsi="Symbol" w:hint="default"/>
      </w:rPr>
    </w:lvl>
    <w:lvl w:ilvl="4" w:tplc="46467DCE" w:tentative="1">
      <w:start w:val="1"/>
      <w:numFmt w:val="bullet"/>
      <w:lvlText w:val=""/>
      <w:lvlJc w:val="left"/>
      <w:pPr>
        <w:tabs>
          <w:tab w:val="num" w:pos="3600"/>
        </w:tabs>
        <w:ind w:left="3600" w:hanging="360"/>
      </w:pPr>
      <w:rPr>
        <w:rFonts w:ascii="Symbol" w:hAnsi="Symbol" w:hint="default"/>
      </w:rPr>
    </w:lvl>
    <w:lvl w:ilvl="5" w:tplc="C174276C" w:tentative="1">
      <w:start w:val="1"/>
      <w:numFmt w:val="bullet"/>
      <w:lvlText w:val=""/>
      <w:lvlJc w:val="left"/>
      <w:pPr>
        <w:tabs>
          <w:tab w:val="num" w:pos="4320"/>
        </w:tabs>
        <w:ind w:left="4320" w:hanging="360"/>
      </w:pPr>
      <w:rPr>
        <w:rFonts w:ascii="Symbol" w:hAnsi="Symbol" w:hint="default"/>
      </w:rPr>
    </w:lvl>
    <w:lvl w:ilvl="6" w:tplc="A2F61F20" w:tentative="1">
      <w:start w:val="1"/>
      <w:numFmt w:val="bullet"/>
      <w:lvlText w:val=""/>
      <w:lvlJc w:val="left"/>
      <w:pPr>
        <w:tabs>
          <w:tab w:val="num" w:pos="5040"/>
        </w:tabs>
        <w:ind w:left="5040" w:hanging="360"/>
      </w:pPr>
      <w:rPr>
        <w:rFonts w:ascii="Symbol" w:hAnsi="Symbol" w:hint="default"/>
      </w:rPr>
    </w:lvl>
    <w:lvl w:ilvl="7" w:tplc="7C309ECC" w:tentative="1">
      <w:start w:val="1"/>
      <w:numFmt w:val="bullet"/>
      <w:lvlText w:val=""/>
      <w:lvlJc w:val="left"/>
      <w:pPr>
        <w:tabs>
          <w:tab w:val="num" w:pos="5760"/>
        </w:tabs>
        <w:ind w:left="5760" w:hanging="360"/>
      </w:pPr>
      <w:rPr>
        <w:rFonts w:ascii="Symbol" w:hAnsi="Symbol" w:hint="default"/>
      </w:rPr>
    </w:lvl>
    <w:lvl w:ilvl="8" w:tplc="A508CB7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4A23779"/>
    <w:multiLevelType w:val="hybridMultilevel"/>
    <w:tmpl w:val="A1D87076"/>
    <w:lvl w:ilvl="0" w:tplc="CCB24478">
      <w:start w:val="1"/>
      <w:numFmt w:val="bullet"/>
      <w:lvlText w:val="−"/>
      <w:lvlJc w:val="left"/>
      <w:pPr>
        <w:tabs>
          <w:tab w:val="num" w:pos="720"/>
        </w:tabs>
        <w:ind w:left="720" w:hanging="360"/>
      </w:pPr>
      <w:rPr>
        <w:rFonts w:ascii="Calibre Regular" w:hAnsi="Calibre Regular" w:hint="default"/>
      </w:rPr>
    </w:lvl>
    <w:lvl w:ilvl="1" w:tplc="51EA0BF0">
      <w:numFmt w:val="bullet"/>
      <w:lvlText w:val="−"/>
      <w:lvlJc w:val="left"/>
      <w:pPr>
        <w:tabs>
          <w:tab w:val="num" w:pos="1440"/>
        </w:tabs>
        <w:ind w:left="1440" w:hanging="360"/>
      </w:pPr>
      <w:rPr>
        <w:rFonts w:ascii="Calibre Regular" w:hAnsi="Calibre Regular" w:hint="default"/>
      </w:rPr>
    </w:lvl>
    <w:lvl w:ilvl="2" w:tplc="4B20A2E6" w:tentative="1">
      <w:start w:val="1"/>
      <w:numFmt w:val="bullet"/>
      <w:lvlText w:val=""/>
      <w:lvlJc w:val="left"/>
      <w:pPr>
        <w:tabs>
          <w:tab w:val="num" w:pos="2160"/>
        </w:tabs>
        <w:ind w:left="2160" w:hanging="360"/>
      </w:pPr>
      <w:rPr>
        <w:rFonts w:ascii="Symbol" w:hAnsi="Symbol" w:hint="default"/>
      </w:rPr>
    </w:lvl>
    <w:lvl w:ilvl="3" w:tplc="FCB44B26" w:tentative="1">
      <w:start w:val="1"/>
      <w:numFmt w:val="bullet"/>
      <w:lvlText w:val=""/>
      <w:lvlJc w:val="left"/>
      <w:pPr>
        <w:tabs>
          <w:tab w:val="num" w:pos="2880"/>
        </w:tabs>
        <w:ind w:left="2880" w:hanging="360"/>
      </w:pPr>
      <w:rPr>
        <w:rFonts w:ascii="Symbol" w:hAnsi="Symbol" w:hint="default"/>
      </w:rPr>
    </w:lvl>
    <w:lvl w:ilvl="4" w:tplc="6B84274E" w:tentative="1">
      <w:start w:val="1"/>
      <w:numFmt w:val="bullet"/>
      <w:lvlText w:val=""/>
      <w:lvlJc w:val="left"/>
      <w:pPr>
        <w:tabs>
          <w:tab w:val="num" w:pos="3600"/>
        </w:tabs>
        <w:ind w:left="3600" w:hanging="360"/>
      </w:pPr>
      <w:rPr>
        <w:rFonts w:ascii="Symbol" w:hAnsi="Symbol" w:hint="default"/>
      </w:rPr>
    </w:lvl>
    <w:lvl w:ilvl="5" w:tplc="24BE0B8C" w:tentative="1">
      <w:start w:val="1"/>
      <w:numFmt w:val="bullet"/>
      <w:lvlText w:val=""/>
      <w:lvlJc w:val="left"/>
      <w:pPr>
        <w:tabs>
          <w:tab w:val="num" w:pos="4320"/>
        </w:tabs>
        <w:ind w:left="4320" w:hanging="360"/>
      </w:pPr>
      <w:rPr>
        <w:rFonts w:ascii="Symbol" w:hAnsi="Symbol" w:hint="default"/>
      </w:rPr>
    </w:lvl>
    <w:lvl w:ilvl="6" w:tplc="6D467D02" w:tentative="1">
      <w:start w:val="1"/>
      <w:numFmt w:val="bullet"/>
      <w:lvlText w:val=""/>
      <w:lvlJc w:val="left"/>
      <w:pPr>
        <w:tabs>
          <w:tab w:val="num" w:pos="5040"/>
        </w:tabs>
        <w:ind w:left="5040" w:hanging="360"/>
      </w:pPr>
      <w:rPr>
        <w:rFonts w:ascii="Symbol" w:hAnsi="Symbol" w:hint="default"/>
      </w:rPr>
    </w:lvl>
    <w:lvl w:ilvl="7" w:tplc="581453DC" w:tentative="1">
      <w:start w:val="1"/>
      <w:numFmt w:val="bullet"/>
      <w:lvlText w:val=""/>
      <w:lvlJc w:val="left"/>
      <w:pPr>
        <w:tabs>
          <w:tab w:val="num" w:pos="5760"/>
        </w:tabs>
        <w:ind w:left="5760" w:hanging="360"/>
      </w:pPr>
      <w:rPr>
        <w:rFonts w:ascii="Symbol" w:hAnsi="Symbol" w:hint="default"/>
      </w:rPr>
    </w:lvl>
    <w:lvl w:ilvl="8" w:tplc="837E1F2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82C0CC3"/>
    <w:multiLevelType w:val="hybridMultilevel"/>
    <w:tmpl w:val="748ECBC4"/>
    <w:lvl w:ilvl="0" w:tplc="47FC1E46">
      <w:start w:val="201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A5735"/>
    <w:multiLevelType w:val="hybridMultilevel"/>
    <w:tmpl w:val="29D89E7E"/>
    <w:lvl w:ilvl="0" w:tplc="8F04F5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601D4A"/>
    <w:multiLevelType w:val="hybridMultilevel"/>
    <w:tmpl w:val="B222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6153A0"/>
    <w:multiLevelType w:val="hybridMultilevel"/>
    <w:tmpl w:val="E3BC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94199"/>
    <w:multiLevelType w:val="hybridMultilevel"/>
    <w:tmpl w:val="8EE6B1F4"/>
    <w:lvl w:ilvl="0" w:tplc="F1F62B9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3"/>
  </w:num>
  <w:num w:numId="2">
    <w:abstractNumId w:val="10"/>
  </w:num>
  <w:num w:numId="3">
    <w:abstractNumId w:val="17"/>
  </w:num>
  <w:num w:numId="4">
    <w:abstractNumId w:val="30"/>
  </w:num>
  <w:num w:numId="5">
    <w:abstractNumId w:val="26"/>
  </w:num>
  <w:num w:numId="6">
    <w:abstractNumId w:val="6"/>
  </w:num>
  <w:num w:numId="7">
    <w:abstractNumId w:val="39"/>
  </w:num>
  <w:num w:numId="8">
    <w:abstractNumId w:val="12"/>
  </w:num>
  <w:num w:numId="9">
    <w:abstractNumId w:val="7"/>
  </w:num>
  <w:num w:numId="10">
    <w:abstractNumId w:val="34"/>
  </w:num>
  <w:num w:numId="11">
    <w:abstractNumId w:val="22"/>
  </w:num>
  <w:num w:numId="12">
    <w:abstractNumId w:val="2"/>
  </w:num>
  <w:num w:numId="13">
    <w:abstractNumId w:val="19"/>
  </w:num>
  <w:num w:numId="14">
    <w:abstractNumId w:val="3"/>
  </w:num>
  <w:num w:numId="15">
    <w:abstractNumId w:val="29"/>
  </w:num>
  <w:num w:numId="16">
    <w:abstractNumId w:val="15"/>
  </w:num>
  <w:num w:numId="17">
    <w:abstractNumId w:val="31"/>
  </w:num>
  <w:num w:numId="18">
    <w:abstractNumId w:val="16"/>
  </w:num>
  <w:num w:numId="19">
    <w:abstractNumId w:val="41"/>
  </w:num>
  <w:num w:numId="20">
    <w:abstractNumId w:val="28"/>
  </w:num>
  <w:num w:numId="21">
    <w:abstractNumId w:val="1"/>
  </w:num>
  <w:num w:numId="22">
    <w:abstractNumId w:val="0"/>
  </w:num>
  <w:num w:numId="23">
    <w:abstractNumId w:val="40"/>
  </w:num>
  <w:num w:numId="24">
    <w:abstractNumId w:val="5"/>
  </w:num>
  <w:num w:numId="25">
    <w:abstractNumId w:val="24"/>
  </w:num>
  <w:num w:numId="26">
    <w:abstractNumId w:val="36"/>
  </w:num>
  <w:num w:numId="27">
    <w:abstractNumId w:val="42"/>
  </w:num>
  <w:num w:numId="28">
    <w:abstractNumId w:val="25"/>
  </w:num>
  <w:num w:numId="29">
    <w:abstractNumId w:val="9"/>
  </w:num>
  <w:num w:numId="30">
    <w:abstractNumId w:val="35"/>
  </w:num>
  <w:num w:numId="31">
    <w:abstractNumId w:val="4"/>
  </w:num>
  <w:num w:numId="32">
    <w:abstractNumId w:val="32"/>
  </w:num>
  <w:num w:numId="33">
    <w:abstractNumId w:val="33"/>
  </w:num>
  <w:num w:numId="34">
    <w:abstractNumId w:val="11"/>
  </w:num>
  <w:num w:numId="35">
    <w:abstractNumId w:val="37"/>
  </w:num>
  <w:num w:numId="36">
    <w:abstractNumId w:val="8"/>
  </w:num>
  <w:num w:numId="37">
    <w:abstractNumId w:val="20"/>
  </w:num>
  <w:num w:numId="38">
    <w:abstractNumId w:val="13"/>
  </w:num>
  <w:num w:numId="39">
    <w:abstractNumId w:val="18"/>
  </w:num>
  <w:num w:numId="40">
    <w:abstractNumId w:val="21"/>
  </w:num>
  <w:num w:numId="41">
    <w:abstractNumId w:val="38"/>
  </w:num>
  <w:num w:numId="42">
    <w:abstractNumId w:val="14"/>
  </w:num>
  <w:num w:numId="43">
    <w:abstractNumId w:val="16"/>
  </w:num>
  <w:num w:numId="44">
    <w:abstractNumId w:val="23"/>
  </w:num>
  <w:num w:numId="45">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242E"/>
    <w:rsid w:val="00015C2E"/>
    <w:rsid w:val="0002191D"/>
    <w:rsid w:val="000262A7"/>
    <w:rsid w:val="000266A0"/>
    <w:rsid w:val="00030003"/>
    <w:rsid w:val="00031C1D"/>
    <w:rsid w:val="000333E1"/>
    <w:rsid w:val="000366E1"/>
    <w:rsid w:val="00043197"/>
    <w:rsid w:val="0004395C"/>
    <w:rsid w:val="000462E1"/>
    <w:rsid w:val="00050384"/>
    <w:rsid w:val="000520E6"/>
    <w:rsid w:val="000535A9"/>
    <w:rsid w:val="0006039C"/>
    <w:rsid w:val="000627C1"/>
    <w:rsid w:val="00063752"/>
    <w:rsid w:val="00064797"/>
    <w:rsid w:val="00080EA2"/>
    <w:rsid w:val="000856FA"/>
    <w:rsid w:val="000915A0"/>
    <w:rsid w:val="00093E7E"/>
    <w:rsid w:val="000B369C"/>
    <w:rsid w:val="000B54FC"/>
    <w:rsid w:val="000B7907"/>
    <w:rsid w:val="000C0382"/>
    <w:rsid w:val="000C1075"/>
    <w:rsid w:val="000D249F"/>
    <w:rsid w:val="000D3910"/>
    <w:rsid w:val="000D6CFC"/>
    <w:rsid w:val="000D7AD4"/>
    <w:rsid w:val="000E2C4A"/>
    <w:rsid w:val="000E5B35"/>
    <w:rsid w:val="000F00C5"/>
    <w:rsid w:val="000F2E25"/>
    <w:rsid w:val="000F633E"/>
    <w:rsid w:val="000F6A63"/>
    <w:rsid w:val="001044D5"/>
    <w:rsid w:val="00104E09"/>
    <w:rsid w:val="0011780C"/>
    <w:rsid w:val="001225C9"/>
    <w:rsid w:val="001303FD"/>
    <w:rsid w:val="00132C19"/>
    <w:rsid w:val="00135398"/>
    <w:rsid w:val="00143123"/>
    <w:rsid w:val="001434B6"/>
    <w:rsid w:val="00144144"/>
    <w:rsid w:val="00150E26"/>
    <w:rsid w:val="001518D8"/>
    <w:rsid w:val="00153528"/>
    <w:rsid w:val="001545FA"/>
    <w:rsid w:val="001700D7"/>
    <w:rsid w:val="00173889"/>
    <w:rsid w:val="00173C14"/>
    <w:rsid w:val="00184F36"/>
    <w:rsid w:val="001A08AA"/>
    <w:rsid w:val="001A3120"/>
    <w:rsid w:val="001B2FA8"/>
    <w:rsid w:val="001B70E5"/>
    <w:rsid w:val="001B778F"/>
    <w:rsid w:val="001C3A35"/>
    <w:rsid w:val="001C7BB1"/>
    <w:rsid w:val="001D2AC0"/>
    <w:rsid w:val="001E583C"/>
    <w:rsid w:val="001E7D15"/>
    <w:rsid w:val="001F4D9F"/>
    <w:rsid w:val="001F72D8"/>
    <w:rsid w:val="0020190C"/>
    <w:rsid w:val="00212373"/>
    <w:rsid w:val="002138EA"/>
    <w:rsid w:val="00214FBD"/>
    <w:rsid w:val="00216EB3"/>
    <w:rsid w:val="00220455"/>
    <w:rsid w:val="00220CC0"/>
    <w:rsid w:val="00222897"/>
    <w:rsid w:val="002230EB"/>
    <w:rsid w:val="00225A7F"/>
    <w:rsid w:val="0022627C"/>
    <w:rsid w:val="00226A42"/>
    <w:rsid w:val="00235394"/>
    <w:rsid w:val="0023576A"/>
    <w:rsid w:val="0024103F"/>
    <w:rsid w:val="0024467D"/>
    <w:rsid w:val="00244B40"/>
    <w:rsid w:val="00245A21"/>
    <w:rsid w:val="00245DEB"/>
    <w:rsid w:val="002532C9"/>
    <w:rsid w:val="0026179F"/>
    <w:rsid w:val="00261A1C"/>
    <w:rsid w:val="00270529"/>
    <w:rsid w:val="00272231"/>
    <w:rsid w:val="002735DB"/>
    <w:rsid w:val="00273ADA"/>
    <w:rsid w:val="00274E1A"/>
    <w:rsid w:val="00276EF1"/>
    <w:rsid w:val="00282213"/>
    <w:rsid w:val="00284022"/>
    <w:rsid w:val="002857AA"/>
    <w:rsid w:val="00286CAC"/>
    <w:rsid w:val="00297A5F"/>
    <w:rsid w:val="002A5C29"/>
    <w:rsid w:val="002B1881"/>
    <w:rsid w:val="002B1AD2"/>
    <w:rsid w:val="002B7482"/>
    <w:rsid w:val="002C3FAD"/>
    <w:rsid w:val="002C65CF"/>
    <w:rsid w:val="002D49CC"/>
    <w:rsid w:val="002E64D6"/>
    <w:rsid w:val="002E7AE1"/>
    <w:rsid w:val="002F2C30"/>
    <w:rsid w:val="002F4093"/>
    <w:rsid w:val="002F68E0"/>
    <w:rsid w:val="002F7CB8"/>
    <w:rsid w:val="00305AFD"/>
    <w:rsid w:val="0031479E"/>
    <w:rsid w:val="00314E9E"/>
    <w:rsid w:val="003203B5"/>
    <w:rsid w:val="00321F3C"/>
    <w:rsid w:val="00325979"/>
    <w:rsid w:val="00325B1B"/>
    <w:rsid w:val="00327DEE"/>
    <w:rsid w:val="00327ECF"/>
    <w:rsid w:val="003346DB"/>
    <w:rsid w:val="003446A4"/>
    <w:rsid w:val="00346295"/>
    <w:rsid w:val="00347B32"/>
    <w:rsid w:val="0035358D"/>
    <w:rsid w:val="00355075"/>
    <w:rsid w:val="003569D9"/>
    <w:rsid w:val="00356DAF"/>
    <w:rsid w:val="00357BE0"/>
    <w:rsid w:val="00363F5C"/>
    <w:rsid w:val="00367724"/>
    <w:rsid w:val="00373A5C"/>
    <w:rsid w:val="003871A9"/>
    <w:rsid w:val="00387462"/>
    <w:rsid w:val="0038775E"/>
    <w:rsid w:val="003877EE"/>
    <w:rsid w:val="0039059F"/>
    <w:rsid w:val="003A618D"/>
    <w:rsid w:val="003B6049"/>
    <w:rsid w:val="003B69B8"/>
    <w:rsid w:val="003C17C5"/>
    <w:rsid w:val="003C54CD"/>
    <w:rsid w:val="003C5988"/>
    <w:rsid w:val="003C693E"/>
    <w:rsid w:val="003C79D5"/>
    <w:rsid w:val="003D0C75"/>
    <w:rsid w:val="003D4F2E"/>
    <w:rsid w:val="003E4355"/>
    <w:rsid w:val="003E7487"/>
    <w:rsid w:val="003F3851"/>
    <w:rsid w:val="004102CA"/>
    <w:rsid w:val="00412525"/>
    <w:rsid w:val="00412729"/>
    <w:rsid w:val="00412988"/>
    <w:rsid w:val="00413EF6"/>
    <w:rsid w:val="0043178D"/>
    <w:rsid w:val="004347E6"/>
    <w:rsid w:val="00444225"/>
    <w:rsid w:val="0045355A"/>
    <w:rsid w:val="004574B4"/>
    <w:rsid w:val="004604E5"/>
    <w:rsid w:val="0046241D"/>
    <w:rsid w:val="00471EFC"/>
    <w:rsid w:val="00473E9F"/>
    <w:rsid w:val="004749DD"/>
    <w:rsid w:val="00475365"/>
    <w:rsid w:val="0049047D"/>
    <w:rsid w:val="0049385B"/>
    <w:rsid w:val="004A17C7"/>
    <w:rsid w:val="004C061B"/>
    <w:rsid w:val="004C0B4E"/>
    <w:rsid w:val="004C25E4"/>
    <w:rsid w:val="004C269E"/>
    <w:rsid w:val="004C355B"/>
    <w:rsid w:val="004C3B46"/>
    <w:rsid w:val="004C6D85"/>
    <w:rsid w:val="004D5DFA"/>
    <w:rsid w:val="004E1BBF"/>
    <w:rsid w:val="004E1EE2"/>
    <w:rsid w:val="004E6187"/>
    <w:rsid w:val="004F134B"/>
    <w:rsid w:val="004F20D0"/>
    <w:rsid w:val="004F7A3D"/>
    <w:rsid w:val="00505BFA"/>
    <w:rsid w:val="00511F96"/>
    <w:rsid w:val="00516A84"/>
    <w:rsid w:val="005239F2"/>
    <w:rsid w:val="00524A3B"/>
    <w:rsid w:val="0053726F"/>
    <w:rsid w:val="00541BC7"/>
    <w:rsid w:val="005457FC"/>
    <w:rsid w:val="00550CFB"/>
    <w:rsid w:val="00551583"/>
    <w:rsid w:val="005541D1"/>
    <w:rsid w:val="00557023"/>
    <w:rsid w:val="00560654"/>
    <w:rsid w:val="00562AE1"/>
    <w:rsid w:val="005655F9"/>
    <w:rsid w:val="00583EC4"/>
    <w:rsid w:val="00587B87"/>
    <w:rsid w:val="00587F6C"/>
    <w:rsid w:val="00592EB0"/>
    <w:rsid w:val="0059438F"/>
    <w:rsid w:val="005B4F60"/>
    <w:rsid w:val="005B5425"/>
    <w:rsid w:val="005B57AB"/>
    <w:rsid w:val="005C09AE"/>
    <w:rsid w:val="005C3D40"/>
    <w:rsid w:val="005C49DC"/>
    <w:rsid w:val="005C4B3D"/>
    <w:rsid w:val="005C64DE"/>
    <w:rsid w:val="005D2C9A"/>
    <w:rsid w:val="005D4FE4"/>
    <w:rsid w:val="005D5475"/>
    <w:rsid w:val="005E6B42"/>
    <w:rsid w:val="005F1453"/>
    <w:rsid w:val="005F1A75"/>
    <w:rsid w:val="005F2292"/>
    <w:rsid w:val="005F7ACD"/>
    <w:rsid w:val="0060317B"/>
    <w:rsid w:val="0060337A"/>
    <w:rsid w:val="006118AD"/>
    <w:rsid w:val="00614D84"/>
    <w:rsid w:val="006432FC"/>
    <w:rsid w:val="00645857"/>
    <w:rsid w:val="006559EC"/>
    <w:rsid w:val="0067054F"/>
    <w:rsid w:val="00677A5C"/>
    <w:rsid w:val="00677FF4"/>
    <w:rsid w:val="006856E5"/>
    <w:rsid w:val="0069237B"/>
    <w:rsid w:val="006A2020"/>
    <w:rsid w:val="006A215B"/>
    <w:rsid w:val="006A27A8"/>
    <w:rsid w:val="006B0D02"/>
    <w:rsid w:val="006B5530"/>
    <w:rsid w:val="006C27C8"/>
    <w:rsid w:val="006C4CC0"/>
    <w:rsid w:val="006C6DB2"/>
    <w:rsid w:val="006D279A"/>
    <w:rsid w:val="006F5394"/>
    <w:rsid w:val="00704237"/>
    <w:rsid w:val="0070469B"/>
    <w:rsid w:val="0070646B"/>
    <w:rsid w:val="007066FA"/>
    <w:rsid w:val="00707941"/>
    <w:rsid w:val="00707BEB"/>
    <w:rsid w:val="00710079"/>
    <w:rsid w:val="0071077E"/>
    <w:rsid w:val="00720979"/>
    <w:rsid w:val="007319A3"/>
    <w:rsid w:val="00735442"/>
    <w:rsid w:val="00736D15"/>
    <w:rsid w:val="00745646"/>
    <w:rsid w:val="0074610E"/>
    <w:rsid w:val="00746B5E"/>
    <w:rsid w:val="00752D48"/>
    <w:rsid w:val="00753680"/>
    <w:rsid w:val="00757637"/>
    <w:rsid w:val="00762D35"/>
    <w:rsid w:val="00773990"/>
    <w:rsid w:val="007760DC"/>
    <w:rsid w:val="007772F1"/>
    <w:rsid w:val="007807BA"/>
    <w:rsid w:val="0079559F"/>
    <w:rsid w:val="007A1FD4"/>
    <w:rsid w:val="007B17D9"/>
    <w:rsid w:val="007B3C84"/>
    <w:rsid w:val="007C295F"/>
    <w:rsid w:val="007C43D5"/>
    <w:rsid w:val="007D3BAF"/>
    <w:rsid w:val="007D6048"/>
    <w:rsid w:val="007E4A0D"/>
    <w:rsid w:val="007F0E1E"/>
    <w:rsid w:val="007F2F35"/>
    <w:rsid w:val="007F5D0C"/>
    <w:rsid w:val="007F62EA"/>
    <w:rsid w:val="007F7F7F"/>
    <w:rsid w:val="00801555"/>
    <w:rsid w:val="00802A6A"/>
    <w:rsid w:val="0081463F"/>
    <w:rsid w:val="008155E7"/>
    <w:rsid w:val="0082412C"/>
    <w:rsid w:val="00826D0B"/>
    <w:rsid w:val="00836C44"/>
    <w:rsid w:val="008400C0"/>
    <w:rsid w:val="00840B5A"/>
    <w:rsid w:val="00846B4E"/>
    <w:rsid w:val="0086495E"/>
    <w:rsid w:val="00874FEC"/>
    <w:rsid w:val="00875948"/>
    <w:rsid w:val="00893454"/>
    <w:rsid w:val="0089440F"/>
    <w:rsid w:val="008A2458"/>
    <w:rsid w:val="008B6FB9"/>
    <w:rsid w:val="008C60E9"/>
    <w:rsid w:val="008C7B9A"/>
    <w:rsid w:val="008C7E85"/>
    <w:rsid w:val="008D2214"/>
    <w:rsid w:val="008E2832"/>
    <w:rsid w:val="008E342A"/>
    <w:rsid w:val="008F126B"/>
    <w:rsid w:val="008F7D93"/>
    <w:rsid w:val="00920651"/>
    <w:rsid w:val="00924A1A"/>
    <w:rsid w:val="00925685"/>
    <w:rsid w:val="00930760"/>
    <w:rsid w:val="00931702"/>
    <w:rsid w:val="00931E26"/>
    <w:rsid w:val="00934D9A"/>
    <w:rsid w:val="00943432"/>
    <w:rsid w:val="009445A7"/>
    <w:rsid w:val="00945A2F"/>
    <w:rsid w:val="00945EBC"/>
    <w:rsid w:val="00966233"/>
    <w:rsid w:val="00967990"/>
    <w:rsid w:val="00983910"/>
    <w:rsid w:val="00987F82"/>
    <w:rsid w:val="00992EA3"/>
    <w:rsid w:val="00997CAC"/>
    <w:rsid w:val="009A05FC"/>
    <w:rsid w:val="009A109D"/>
    <w:rsid w:val="009A2CBB"/>
    <w:rsid w:val="009B37A4"/>
    <w:rsid w:val="009B6357"/>
    <w:rsid w:val="009C0727"/>
    <w:rsid w:val="009C21A8"/>
    <w:rsid w:val="009C3F3A"/>
    <w:rsid w:val="009C7BA5"/>
    <w:rsid w:val="009D03C7"/>
    <w:rsid w:val="009D2E8D"/>
    <w:rsid w:val="009E3AD4"/>
    <w:rsid w:val="009F195C"/>
    <w:rsid w:val="009F2040"/>
    <w:rsid w:val="009F2E9A"/>
    <w:rsid w:val="00A00043"/>
    <w:rsid w:val="00A12203"/>
    <w:rsid w:val="00A14BB5"/>
    <w:rsid w:val="00A17573"/>
    <w:rsid w:val="00A2304B"/>
    <w:rsid w:val="00A258EC"/>
    <w:rsid w:val="00A508F1"/>
    <w:rsid w:val="00A50F32"/>
    <w:rsid w:val="00A54BFD"/>
    <w:rsid w:val="00A60354"/>
    <w:rsid w:val="00A65439"/>
    <w:rsid w:val="00A702BA"/>
    <w:rsid w:val="00A71695"/>
    <w:rsid w:val="00A72864"/>
    <w:rsid w:val="00A770AC"/>
    <w:rsid w:val="00A805CC"/>
    <w:rsid w:val="00A81B15"/>
    <w:rsid w:val="00A85DBC"/>
    <w:rsid w:val="00A87597"/>
    <w:rsid w:val="00A90685"/>
    <w:rsid w:val="00A96243"/>
    <w:rsid w:val="00A97C82"/>
    <w:rsid w:val="00AA1CF7"/>
    <w:rsid w:val="00AA2C51"/>
    <w:rsid w:val="00AA423A"/>
    <w:rsid w:val="00AB226E"/>
    <w:rsid w:val="00AB3F85"/>
    <w:rsid w:val="00AC2420"/>
    <w:rsid w:val="00AC4677"/>
    <w:rsid w:val="00AC617C"/>
    <w:rsid w:val="00AD0978"/>
    <w:rsid w:val="00AD3A50"/>
    <w:rsid w:val="00AE0C13"/>
    <w:rsid w:val="00AE3BB9"/>
    <w:rsid w:val="00AE4218"/>
    <w:rsid w:val="00AF07DF"/>
    <w:rsid w:val="00AF08A1"/>
    <w:rsid w:val="00B00787"/>
    <w:rsid w:val="00B04ECD"/>
    <w:rsid w:val="00B05921"/>
    <w:rsid w:val="00B13416"/>
    <w:rsid w:val="00B23676"/>
    <w:rsid w:val="00B25141"/>
    <w:rsid w:val="00B3270B"/>
    <w:rsid w:val="00B357EE"/>
    <w:rsid w:val="00B42163"/>
    <w:rsid w:val="00B424FD"/>
    <w:rsid w:val="00B50AF0"/>
    <w:rsid w:val="00B50B1C"/>
    <w:rsid w:val="00B5416A"/>
    <w:rsid w:val="00B543CD"/>
    <w:rsid w:val="00B579B4"/>
    <w:rsid w:val="00B76402"/>
    <w:rsid w:val="00B8446C"/>
    <w:rsid w:val="00B857F2"/>
    <w:rsid w:val="00BB00C1"/>
    <w:rsid w:val="00BB5943"/>
    <w:rsid w:val="00BC1789"/>
    <w:rsid w:val="00BC485F"/>
    <w:rsid w:val="00BC611E"/>
    <w:rsid w:val="00BC795E"/>
    <w:rsid w:val="00BD3B83"/>
    <w:rsid w:val="00BE19AA"/>
    <w:rsid w:val="00BE45DE"/>
    <w:rsid w:val="00BE4AC9"/>
    <w:rsid w:val="00BE713F"/>
    <w:rsid w:val="00C01855"/>
    <w:rsid w:val="00C077FB"/>
    <w:rsid w:val="00C10A84"/>
    <w:rsid w:val="00C139B3"/>
    <w:rsid w:val="00C15B7F"/>
    <w:rsid w:val="00C20144"/>
    <w:rsid w:val="00C22C8F"/>
    <w:rsid w:val="00C318C9"/>
    <w:rsid w:val="00C57883"/>
    <w:rsid w:val="00C62EE6"/>
    <w:rsid w:val="00C97981"/>
    <w:rsid w:val="00CA3CAB"/>
    <w:rsid w:val="00CB40C6"/>
    <w:rsid w:val="00CB467C"/>
    <w:rsid w:val="00CB7F5A"/>
    <w:rsid w:val="00CC05B4"/>
    <w:rsid w:val="00CD0702"/>
    <w:rsid w:val="00CD0B8E"/>
    <w:rsid w:val="00CD2275"/>
    <w:rsid w:val="00CD42B4"/>
    <w:rsid w:val="00CD5A9F"/>
    <w:rsid w:val="00CD630F"/>
    <w:rsid w:val="00CE03D8"/>
    <w:rsid w:val="00CE3706"/>
    <w:rsid w:val="00CE4B84"/>
    <w:rsid w:val="00CE5461"/>
    <w:rsid w:val="00CF567B"/>
    <w:rsid w:val="00D06C45"/>
    <w:rsid w:val="00D10CA5"/>
    <w:rsid w:val="00D11DBC"/>
    <w:rsid w:val="00D122B6"/>
    <w:rsid w:val="00D12BC1"/>
    <w:rsid w:val="00D15A6B"/>
    <w:rsid w:val="00D177BE"/>
    <w:rsid w:val="00D27824"/>
    <w:rsid w:val="00D3112D"/>
    <w:rsid w:val="00D36D2A"/>
    <w:rsid w:val="00D520E4"/>
    <w:rsid w:val="00D5355D"/>
    <w:rsid w:val="00D56F1C"/>
    <w:rsid w:val="00D57DFA"/>
    <w:rsid w:val="00D6077A"/>
    <w:rsid w:val="00D63BBF"/>
    <w:rsid w:val="00D643D9"/>
    <w:rsid w:val="00D76FF7"/>
    <w:rsid w:val="00D85687"/>
    <w:rsid w:val="00D96AED"/>
    <w:rsid w:val="00DA7601"/>
    <w:rsid w:val="00DB269D"/>
    <w:rsid w:val="00DB3DAA"/>
    <w:rsid w:val="00DB4747"/>
    <w:rsid w:val="00DB5BFC"/>
    <w:rsid w:val="00DB762C"/>
    <w:rsid w:val="00DC09E9"/>
    <w:rsid w:val="00DC2221"/>
    <w:rsid w:val="00DD0C2C"/>
    <w:rsid w:val="00DF0B17"/>
    <w:rsid w:val="00DF4F7F"/>
    <w:rsid w:val="00E03B04"/>
    <w:rsid w:val="00E12651"/>
    <w:rsid w:val="00E1335D"/>
    <w:rsid w:val="00E21852"/>
    <w:rsid w:val="00E21F42"/>
    <w:rsid w:val="00E2744B"/>
    <w:rsid w:val="00E35AFF"/>
    <w:rsid w:val="00E41DB6"/>
    <w:rsid w:val="00E44E7E"/>
    <w:rsid w:val="00E45005"/>
    <w:rsid w:val="00E46760"/>
    <w:rsid w:val="00E55562"/>
    <w:rsid w:val="00E55ABC"/>
    <w:rsid w:val="00E57B74"/>
    <w:rsid w:val="00E67FC8"/>
    <w:rsid w:val="00E80970"/>
    <w:rsid w:val="00E8629F"/>
    <w:rsid w:val="00E866BF"/>
    <w:rsid w:val="00E8672C"/>
    <w:rsid w:val="00E87449"/>
    <w:rsid w:val="00E87C96"/>
    <w:rsid w:val="00E92AF0"/>
    <w:rsid w:val="00EA21D2"/>
    <w:rsid w:val="00EA2623"/>
    <w:rsid w:val="00EA3C24"/>
    <w:rsid w:val="00EB100C"/>
    <w:rsid w:val="00EB1491"/>
    <w:rsid w:val="00ED113E"/>
    <w:rsid w:val="00ED6E38"/>
    <w:rsid w:val="00EE17CD"/>
    <w:rsid w:val="00EE49BE"/>
    <w:rsid w:val="00EE713B"/>
    <w:rsid w:val="00EF5340"/>
    <w:rsid w:val="00F072D8"/>
    <w:rsid w:val="00F16DCA"/>
    <w:rsid w:val="00F20D41"/>
    <w:rsid w:val="00F20E65"/>
    <w:rsid w:val="00F241CB"/>
    <w:rsid w:val="00F3137B"/>
    <w:rsid w:val="00F3577C"/>
    <w:rsid w:val="00F4552B"/>
    <w:rsid w:val="00F45BBC"/>
    <w:rsid w:val="00F51F06"/>
    <w:rsid w:val="00F5599C"/>
    <w:rsid w:val="00F566FE"/>
    <w:rsid w:val="00F7664C"/>
    <w:rsid w:val="00F7702C"/>
    <w:rsid w:val="00FA141D"/>
    <w:rsid w:val="00FA355F"/>
    <w:rsid w:val="00FB1B13"/>
    <w:rsid w:val="00FB21BE"/>
    <w:rsid w:val="00FB6E04"/>
    <w:rsid w:val="00FC051F"/>
    <w:rsid w:val="00FC3CB2"/>
    <w:rsid w:val="00FD12F9"/>
    <w:rsid w:val="00FD5124"/>
    <w:rsid w:val="00FD5FA6"/>
    <w:rsid w:val="00FE04E2"/>
    <w:rsid w:val="00FE585A"/>
    <w:rsid w:val="00FE6BA3"/>
    <w:rsid w:val="00FF2348"/>
    <w:rsid w:val="00FF2460"/>
    <w:rsid w:val="00FF34B6"/>
    <w:rsid w:val="00FF533C"/>
    <w:rsid w:val="00FF601C"/>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42D38"/>
  <w15:docId w15:val="{E9475935-8E1A-4FB3-A124-C3FDB540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rPr>
  </w:style>
  <w:style w:type="paragraph" w:styleId="Heading1">
    <w:name w:val="heading 1"/>
    <w:aliases w:val="H1,Memo Heading 1,h1 + 11 pt,Before:  6 pt,After:  0 pt"/>
    <w:next w:val="Normal"/>
    <w:link w:val="Heading1Char"/>
    <w:uiPriority w:val="9"/>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
    <w:basedOn w:val="Heading2"/>
    <w:next w:val="Normal"/>
    <w:qFormat/>
    <w:rsid w:val="00846B4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tyle>
  <w:style w:type="character" w:customStyle="1" w:styleId="Heading1Char">
    <w:name w:val="Heading 1 Char"/>
    <w:aliases w:val="H1 Char,Memo Heading 1 Char,h1 + 11 pt Char,Before:  6 pt Char,After:  0 pt Char"/>
    <w:link w:val="Heading1"/>
    <w:rsid w:val="006432FC"/>
    <w:rPr>
      <w:rFonts w:ascii="Arial" w:hAnsi="Arial"/>
      <w:sz w:val="36"/>
      <w:lang w:val="en-GB"/>
    </w:rPr>
  </w:style>
  <w:style w:type="character" w:customStyle="1" w:styleId="Heading9Char">
    <w:name w:val="Heading 9 Char"/>
    <w:link w:val="Heading9"/>
    <w:rsid w:val="006432FC"/>
    <w:rPr>
      <w:rFonts w:ascii="Arial" w:hAnsi="Arial"/>
      <w:sz w:val="36"/>
      <w:lang w:val="en-GB"/>
    </w:rPr>
  </w:style>
  <w:style w:type="paragraph" w:styleId="ListParagraph">
    <w:name w:val="List Paragraph"/>
    <w:basedOn w:val="Normal"/>
    <w:uiPriority w:val="34"/>
    <w:qFormat/>
    <w:rsid w:val="00C57883"/>
    <w:pPr>
      <w:spacing w:after="0"/>
      <w:ind w:left="720"/>
    </w:pPr>
    <w:rPr>
      <w:rFonts w:ascii="Calibri" w:eastAsia="Calibri" w:hAnsi="Calibri"/>
      <w:sz w:val="22"/>
      <w:szCs w:val="22"/>
      <w:lang w:val="en-US"/>
    </w:rPr>
  </w:style>
  <w:style w:type="paragraph" w:styleId="CommentSubject">
    <w:name w:val="annotation subject"/>
    <w:basedOn w:val="CommentText"/>
    <w:next w:val="CommentText"/>
    <w:link w:val="CommentSubjectChar"/>
    <w:rsid w:val="00801555"/>
    <w:rPr>
      <w:b/>
      <w:bCs/>
    </w:rPr>
  </w:style>
  <w:style w:type="character" w:customStyle="1" w:styleId="CommentTextChar">
    <w:name w:val="Comment Text Char"/>
    <w:link w:val="CommentText"/>
    <w:uiPriority w:val="99"/>
    <w:rsid w:val="00801555"/>
    <w:rPr>
      <w:lang w:val="en-GB"/>
    </w:rPr>
  </w:style>
  <w:style w:type="character" w:customStyle="1" w:styleId="CommentSubjectChar">
    <w:name w:val="Comment Subject Char"/>
    <w:link w:val="CommentSubject"/>
    <w:rsid w:val="00801555"/>
    <w:rPr>
      <w:b/>
      <w:bCs/>
      <w:lang w:val="en-GB"/>
    </w:rPr>
  </w:style>
  <w:style w:type="paragraph" w:styleId="BalloonText">
    <w:name w:val="Balloon Text"/>
    <w:basedOn w:val="Normal"/>
    <w:link w:val="BalloonTextChar"/>
    <w:rsid w:val="00801555"/>
    <w:pPr>
      <w:spacing w:after="0"/>
    </w:pPr>
    <w:rPr>
      <w:rFonts w:ascii="Segoe UI" w:hAnsi="Segoe UI" w:cs="Segoe UI"/>
      <w:sz w:val="18"/>
      <w:szCs w:val="18"/>
    </w:rPr>
  </w:style>
  <w:style w:type="character" w:customStyle="1" w:styleId="BalloonTextChar">
    <w:name w:val="Balloon Text Char"/>
    <w:link w:val="BalloonText"/>
    <w:rsid w:val="00801555"/>
    <w:rPr>
      <w:rFonts w:ascii="Segoe UI" w:hAnsi="Segoe UI" w:cs="Segoe UI"/>
      <w:sz w:val="18"/>
      <w:szCs w:val="18"/>
      <w:lang w:val="en-GB"/>
    </w:rPr>
  </w:style>
  <w:style w:type="character" w:styleId="Emphasis">
    <w:name w:val="Emphasis"/>
    <w:qFormat/>
    <w:rsid w:val="00801555"/>
    <w:rPr>
      <w:i/>
      <w:iCs/>
    </w:rPr>
  </w:style>
  <w:style w:type="table" w:styleId="TableGrid">
    <w:name w:val="Table Grid"/>
    <w:basedOn w:val="TableNormal"/>
    <w:uiPriority w:val="39"/>
    <w:rsid w:val="00524A3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0F6A63"/>
  </w:style>
  <w:style w:type="paragraph" w:styleId="NoSpacing">
    <w:name w:val="No Spacing"/>
    <w:uiPriority w:val="1"/>
    <w:qFormat/>
    <w:rsid w:val="0086495E"/>
    <w:pPr>
      <w:spacing w:before="100"/>
    </w:pPr>
    <w:rPr>
      <w:rFonts w:ascii="Calibri" w:hAnsi="Calibri"/>
    </w:rPr>
  </w:style>
  <w:style w:type="character" w:customStyle="1" w:styleId="NOChar">
    <w:name w:val="NO Char"/>
    <w:link w:val="NO"/>
    <w:rsid w:val="0086495E"/>
    <w:rPr>
      <w:lang w:val="en-GB"/>
    </w:rPr>
  </w:style>
  <w:style w:type="paragraph" w:customStyle="1" w:styleId="B1">
    <w:name w:val="B1+"/>
    <w:basedOn w:val="Normal"/>
    <w:rsid w:val="0086495E"/>
    <w:pPr>
      <w:numPr>
        <w:numId w:val="18"/>
      </w:numPr>
      <w:overflowPunct w:val="0"/>
      <w:autoSpaceDE w:val="0"/>
      <w:autoSpaceDN w:val="0"/>
      <w:adjustRightInd w:val="0"/>
      <w:textAlignment w:val="baseline"/>
    </w:pPr>
  </w:style>
  <w:style w:type="paragraph" w:styleId="TOCHeading">
    <w:name w:val="TOC Heading"/>
    <w:basedOn w:val="Heading1"/>
    <w:next w:val="Normal"/>
    <w:uiPriority w:val="39"/>
    <w:semiHidden/>
    <w:unhideWhenUsed/>
    <w:qFormat/>
    <w:rsid w:val="009E3AD4"/>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1B2FA8"/>
    <w:rPr>
      <w:lang w:val="en-GB"/>
    </w:rPr>
  </w:style>
  <w:style w:type="paragraph" w:styleId="NormalWeb">
    <w:name w:val="Normal (Web)"/>
    <w:basedOn w:val="Normal"/>
    <w:uiPriority w:val="99"/>
    <w:unhideWhenUsed/>
    <w:rsid w:val="00AF07DF"/>
    <w:pPr>
      <w:spacing w:before="100" w:beforeAutospacing="1" w:after="100" w:afterAutospacing="1"/>
    </w:pPr>
    <w:rPr>
      <w:sz w:val="24"/>
      <w:szCs w:val="24"/>
      <w:lang w:val="en-US"/>
    </w:rPr>
  </w:style>
  <w:style w:type="table" w:styleId="GridTable4-Accent5">
    <w:name w:val="Grid Table 4 Accent 5"/>
    <w:basedOn w:val="TableNormal"/>
    <w:uiPriority w:val="49"/>
    <w:rsid w:val="000333E1"/>
    <w:pPr>
      <w:spacing w:before="100"/>
    </w:pPr>
    <w:rPr>
      <w:rFonts w:asciiTheme="minorHAnsi" w:eastAsiaTheme="minorEastAsia" w:hAnsiTheme="minorHAnsi" w:cstheme="minorBid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PlainTextChar">
    <w:name w:val="Plain Text Char"/>
    <w:basedOn w:val="DefaultParagraphFont"/>
    <w:link w:val="PlainText"/>
    <w:rsid w:val="006118AD"/>
    <w:rPr>
      <w:rFonts w:ascii="Courier New" w:hAnsi="Courier New"/>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20801">
      <w:bodyDiv w:val="1"/>
      <w:marLeft w:val="0"/>
      <w:marRight w:val="0"/>
      <w:marTop w:val="0"/>
      <w:marBottom w:val="0"/>
      <w:divBdr>
        <w:top w:val="none" w:sz="0" w:space="0" w:color="auto"/>
        <w:left w:val="none" w:sz="0" w:space="0" w:color="auto"/>
        <w:bottom w:val="none" w:sz="0" w:space="0" w:color="auto"/>
        <w:right w:val="none" w:sz="0" w:space="0" w:color="auto"/>
      </w:divBdr>
    </w:div>
    <w:div w:id="304824857">
      <w:bodyDiv w:val="1"/>
      <w:marLeft w:val="0"/>
      <w:marRight w:val="0"/>
      <w:marTop w:val="0"/>
      <w:marBottom w:val="0"/>
      <w:divBdr>
        <w:top w:val="none" w:sz="0" w:space="0" w:color="auto"/>
        <w:left w:val="none" w:sz="0" w:space="0" w:color="auto"/>
        <w:bottom w:val="none" w:sz="0" w:space="0" w:color="auto"/>
        <w:right w:val="none" w:sz="0" w:space="0" w:color="auto"/>
      </w:divBdr>
    </w:div>
    <w:div w:id="412550564">
      <w:bodyDiv w:val="1"/>
      <w:marLeft w:val="0"/>
      <w:marRight w:val="0"/>
      <w:marTop w:val="0"/>
      <w:marBottom w:val="0"/>
      <w:divBdr>
        <w:top w:val="none" w:sz="0" w:space="0" w:color="auto"/>
        <w:left w:val="none" w:sz="0" w:space="0" w:color="auto"/>
        <w:bottom w:val="none" w:sz="0" w:space="0" w:color="auto"/>
        <w:right w:val="none" w:sz="0" w:space="0" w:color="auto"/>
      </w:divBdr>
    </w:div>
    <w:div w:id="460684992">
      <w:bodyDiv w:val="1"/>
      <w:marLeft w:val="0"/>
      <w:marRight w:val="0"/>
      <w:marTop w:val="0"/>
      <w:marBottom w:val="0"/>
      <w:divBdr>
        <w:top w:val="none" w:sz="0" w:space="0" w:color="auto"/>
        <w:left w:val="none" w:sz="0" w:space="0" w:color="auto"/>
        <w:bottom w:val="none" w:sz="0" w:space="0" w:color="auto"/>
        <w:right w:val="none" w:sz="0" w:space="0" w:color="auto"/>
      </w:divBdr>
    </w:div>
    <w:div w:id="548764427">
      <w:bodyDiv w:val="1"/>
      <w:marLeft w:val="0"/>
      <w:marRight w:val="0"/>
      <w:marTop w:val="0"/>
      <w:marBottom w:val="0"/>
      <w:divBdr>
        <w:top w:val="none" w:sz="0" w:space="0" w:color="auto"/>
        <w:left w:val="none" w:sz="0" w:space="0" w:color="auto"/>
        <w:bottom w:val="none" w:sz="0" w:space="0" w:color="auto"/>
        <w:right w:val="none" w:sz="0" w:space="0" w:color="auto"/>
      </w:divBdr>
    </w:div>
    <w:div w:id="591818498">
      <w:bodyDiv w:val="1"/>
      <w:marLeft w:val="0"/>
      <w:marRight w:val="0"/>
      <w:marTop w:val="0"/>
      <w:marBottom w:val="0"/>
      <w:divBdr>
        <w:top w:val="none" w:sz="0" w:space="0" w:color="auto"/>
        <w:left w:val="none" w:sz="0" w:space="0" w:color="auto"/>
        <w:bottom w:val="none" w:sz="0" w:space="0" w:color="auto"/>
        <w:right w:val="none" w:sz="0" w:space="0" w:color="auto"/>
      </w:divBdr>
    </w:div>
    <w:div w:id="770659633">
      <w:bodyDiv w:val="1"/>
      <w:marLeft w:val="0"/>
      <w:marRight w:val="0"/>
      <w:marTop w:val="0"/>
      <w:marBottom w:val="0"/>
      <w:divBdr>
        <w:top w:val="none" w:sz="0" w:space="0" w:color="auto"/>
        <w:left w:val="none" w:sz="0" w:space="0" w:color="auto"/>
        <w:bottom w:val="none" w:sz="0" w:space="0" w:color="auto"/>
        <w:right w:val="none" w:sz="0" w:space="0" w:color="auto"/>
      </w:divBdr>
    </w:div>
    <w:div w:id="796022441">
      <w:bodyDiv w:val="1"/>
      <w:marLeft w:val="0"/>
      <w:marRight w:val="0"/>
      <w:marTop w:val="0"/>
      <w:marBottom w:val="0"/>
      <w:divBdr>
        <w:top w:val="none" w:sz="0" w:space="0" w:color="auto"/>
        <w:left w:val="none" w:sz="0" w:space="0" w:color="auto"/>
        <w:bottom w:val="none" w:sz="0" w:space="0" w:color="auto"/>
        <w:right w:val="none" w:sz="0" w:space="0" w:color="auto"/>
      </w:divBdr>
    </w:div>
    <w:div w:id="945383103">
      <w:bodyDiv w:val="1"/>
      <w:marLeft w:val="0"/>
      <w:marRight w:val="0"/>
      <w:marTop w:val="0"/>
      <w:marBottom w:val="0"/>
      <w:divBdr>
        <w:top w:val="none" w:sz="0" w:space="0" w:color="auto"/>
        <w:left w:val="none" w:sz="0" w:space="0" w:color="auto"/>
        <w:bottom w:val="none" w:sz="0" w:space="0" w:color="auto"/>
        <w:right w:val="none" w:sz="0" w:space="0" w:color="auto"/>
      </w:divBdr>
      <w:divsChild>
        <w:div w:id="981155494">
          <w:marLeft w:val="403"/>
          <w:marRight w:val="0"/>
          <w:marTop w:val="96"/>
          <w:marBottom w:val="0"/>
          <w:divBdr>
            <w:top w:val="none" w:sz="0" w:space="0" w:color="auto"/>
            <w:left w:val="none" w:sz="0" w:space="0" w:color="auto"/>
            <w:bottom w:val="none" w:sz="0" w:space="0" w:color="auto"/>
            <w:right w:val="none" w:sz="0" w:space="0" w:color="auto"/>
          </w:divBdr>
        </w:div>
        <w:div w:id="1853836658">
          <w:marLeft w:val="878"/>
          <w:marRight w:val="0"/>
          <w:marTop w:val="86"/>
          <w:marBottom w:val="0"/>
          <w:divBdr>
            <w:top w:val="none" w:sz="0" w:space="0" w:color="auto"/>
            <w:left w:val="none" w:sz="0" w:space="0" w:color="auto"/>
            <w:bottom w:val="none" w:sz="0" w:space="0" w:color="auto"/>
            <w:right w:val="none" w:sz="0" w:space="0" w:color="auto"/>
          </w:divBdr>
        </w:div>
      </w:divsChild>
    </w:div>
    <w:div w:id="973605836">
      <w:bodyDiv w:val="1"/>
      <w:marLeft w:val="0"/>
      <w:marRight w:val="0"/>
      <w:marTop w:val="0"/>
      <w:marBottom w:val="0"/>
      <w:divBdr>
        <w:top w:val="none" w:sz="0" w:space="0" w:color="auto"/>
        <w:left w:val="none" w:sz="0" w:space="0" w:color="auto"/>
        <w:bottom w:val="none" w:sz="0" w:space="0" w:color="auto"/>
        <w:right w:val="none" w:sz="0" w:space="0" w:color="auto"/>
      </w:divBdr>
    </w:div>
    <w:div w:id="1167136096">
      <w:bodyDiv w:val="1"/>
      <w:marLeft w:val="0"/>
      <w:marRight w:val="0"/>
      <w:marTop w:val="0"/>
      <w:marBottom w:val="0"/>
      <w:divBdr>
        <w:top w:val="none" w:sz="0" w:space="0" w:color="auto"/>
        <w:left w:val="none" w:sz="0" w:space="0" w:color="auto"/>
        <w:bottom w:val="none" w:sz="0" w:space="0" w:color="auto"/>
        <w:right w:val="none" w:sz="0" w:space="0" w:color="auto"/>
      </w:divBdr>
    </w:div>
    <w:div w:id="1167749169">
      <w:bodyDiv w:val="1"/>
      <w:marLeft w:val="0"/>
      <w:marRight w:val="0"/>
      <w:marTop w:val="0"/>
      <w:marBottom w:val="0"/>
      <w:divBdr>
        <w:top w:val="none" w:sz="0" w:space="0" w:color="auto"/>
        <w:left w:val="none" w:sz="0" w:space="0" w:color="auto"/>
        <w:bottom w:val="none" w:sz="0" w:space="0" w:color="auto"/>
        <w:right w:val="none" w:sz="0" w:space="0" w:color="auto"/>
      </w:divBdr>
    </w:div>
    <w:div w:id="1206405727">
      <w:bodyDiv w:val="1"/>
      <w:marLeft w:val="0"/>
      <w:marRight w:val="0"/>
      <w:marTop w:val="0"/>
      <w:marBottom w:val="0"/>
      <w:divBdr>
        <w:top w:val="none" w:sz="0" w:space="0" w:color="auto"/>
        <w:left w:val="none" w:sz="0" w:space="0" w:color="auto"/>
        <w:bottom w:val="none" w:sz="0" w:space="0" w:color="auto"/>
        <w:right w:val="none" w:sz="0" w:space="0" w:color="auto"/>
      </w:divBdr>
    </w:div>
    <w:div w:id="1282688830">
      <w:bodyDiv w:val="1"/>
      <w:marLeft w:val="0"/>
      <w:marRight w:val="0"/>
      <w:marTop w:val="0"/>
      <w:marBottom w:val="0"/>
      <w:divBdr>
        <w:top w:val="none" w:sz="0" w:space="0" w:color="auto"/>
        <w:left w:val="none" w:sz="0" w:space="0" w:color="auto"/>
        <w:bottom w:val="none" w:sz="0" w:space="0" w:color="auto"/>
        <w:right w:val="none" w:sz="0" w:space="0" w:color="auto"/>
      </w:divBdr>
      <w:divsChild>
        <w:div w:id="659770282">
          <w:marLeft w:val="446"/>
          <w:marRight w:val="0"/>
          <w:marTop w:val="0"/>
          <w:marBottom w:val="60"/>
          <w:divBdr>
            <w:top w:val="none" w:sz="0" w:space="0" w:color="auto"/>
            <w:left w:val="none" w:sz="0" w:space="0" w:color="auto"/>
            <w:bottom w:val="none" w:sz="0" w:space="0" w:color="auto"/>
            <w:right w:val="none" w:sz="0" w:space="0" w:color="auto"/>
          </w:divBdr>
        </w:div>
      </w:divsChild>
    </w:div>
    <w:div w:id="1290239068">
      <w:bodyDiv w:val="1"/>
      <w:marLeft w:val="0"/>
      <w:marRight w:val="0"/>
      <w:marTop w:val="0"/>
      <w:marBottom w:val="0"/>
      <w:divBdr>
        <w:top w:val="none" w:sz="0" w:space="0" w:color="auto"/>
        <w:left w:val="none" w:sz="0" w:space="0" w:color="auto"/>
        <w:bottom w:val="none" w:sz="0" w:space="0" w:color="auto"/>
        <w:right w:val="none" w:sz="0" w:space="0" w:color="auto"/>
      </w:divBdr>
    </w:div>
    <w:div w:id="1443300408">
      <w:bodyDiv w:val="1"/>
      <w:marLeft w:val="0"/>
      <w:marRight w:val="0"/>
      <w:marTop w:val="0"/>
      <w:marBottom w:val="0"/>
      <w:divBdr>
        <w:top w:val="none" w:sz="0" w:space="0" w:color="auto"/>
        <w:left w:val="none" w:sz="0" w:space="0" w:color="auto"/>
        <w:bottom w:val="none" w:sz="0" w:space="0" w:color="auto"/>
        <w:right w:val="none" w:sz="0" w:space="0" w:color="auto"/>
      </w:divBdr>
    </w:div>
    <w:div w:id="1463310326">
      <w:bodyDiv w:val="1"/>
      <w:marLeft w:val="0"/>
      <w:marRight w:val="0"/>
      <w:marTop w:val="0"/>
      <w:marBottom w:val="0"/>
      <w:divBdr>
        <w:top w:val="none" w:sz="0" w:space="0" w:color="auto"/>
        <w:left w:val="none" w:sz="0" w:space="0" w:color="auto"/>
        <w:bottom w:val="none" w:sz="0" w:space="0" w:color="auto"/>
        <w:right w:val="none" w:sz="0" w:space="0" w:color="auto"/>
      </w:divBdr>
    </w:div>
    <w:div w:id="1792675175">
      <w:bodyDiv w:val="1"/>
      <w:marLeft w:val="0"/>
      <w:marRight w:val="0"/>
      <w:marTop w:val="0"/>
      <w:marBottom w:val="0"/>
      <w:divBdr>
        <w:top w:val="none" w:sz="0" w:space="0" w:color="auto"/>
        <w:left w:val="none" w:sz="0" w:space="0" w:color="auto"/>
        <w:bottom w:val="none" w:sz="0" w:space="0" w:color="auto"/>
        <w:right w:val="none" w:sz="0" w:space="0" w:color="auto"/>
      </w:divBdr>
    </w:div>
    <w:div w:id="193142726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872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44B8-0FCA-4913-A84A-6B11270B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5</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13290</CharactersWithSpaces>
  <SharedDoc>false</SharedDoc>
  <HyperlinkBase/>
  <HLinks>
    <vt:vector size="108" baseType="variant">
      <vt:variant>
        <vt:i4>1769525</vt:i4>
      </vt:variant>
      <vt:variant>
        <vt:i4>296</vt:i4>
      </vt:variant>
      <vt:variant>
        <vt:i4>0</vt:i4>
      </vt:variant>
      <vt:variant>
        <vt:i4>5</vt:i4>
      </vt:variant>
      <vt:variant>
        <vt:lpwstr/>
      </vt:variant>
      <vt:variant>
        <vt:lpwstr>_Toc487571100</vt:lpwstr>
      </vt:variant>
      <vt:variant>
        <vt:i4>1179700</vt:i4>
      </vt:variant>
      <vt:variant>
        <vt:i4>290</vt:i4>
      </vt:variant>
      <vt:variant>
        <vt:i4>0</vt:i4>
      </vt:variant>
      <vt:variant>
        <vt:i4>5</vt:i4>
      </vt:variant>
      <vt:variant>
        <vt:lpwstr/>
      </vt:variant>
      <vt:variant>
        <vt:lpwstr>_Toc487571099</vt:lpwstr>
      </vt:variant>
      <vt:variant>
        <vt:i4>1179700</vt:i4>
      </vt:variant>
      <vt:variant>
        <vt:i4>284</vt:i4>
      </vt:variant>
      <vt:variant>
        <vt:i4>0</vt:i4>
      </vt:variant>
      <vt:variant>
        <vt:i4>5</vt:i4>
      </vt:variant>
      <vt:variant>
        <vt:lpwstr/>
      </vt:variant>
      <vt:variant>
        <vt:lpwstr>_Toc487571098</vt:lpwstr>
      </vt:variant>
      <vt:variant>
        <vt:i4>1179700</vt:i4>
      </vt:variant>
      <vt:variant>
        <vt:i4>278</vt:i4>
      </vt:variant>
      <vt:variant>
        <vt:i4>0</vt:i4>
      </vt:variant>
      <vt:variant>
        <vt:i4>5</vt:i4>
      </vt:variant>
      <vt:variant>
        <vt:lpwstr/>
      </vt:variant>
      <vt:variant>
        <vt:lpwstr>_Toc487571097</vt:lpwstr>
      </vt:variant>
      <vt:variant>
        <vt:i4>1179700</vt:i4>
      </vt:variant>
      <vt:variant>
        <vt:i4>272</vt:i4>
      </vt:variant>
      <vt:variant>
        <vt:i4>0</vt:i4>
      </vt:variant>
      <vt:variant>
        <vt:i4>5</vt:i4>
      </vt:variant>
      <vt:variant>
        <vt:lpwstr/>
      </vt:variant>
      <vt:variant>
        <vt:lpwstr>_Toc487571096</vt:lpwstr>
      </vt:variant>
      <vt:variant>
        <vt:i4>1179700</vt:i4>
      </vt:variant>
      <vt:variant>
        <vt:i4>266</vt:i4>
      </vt:variant>
      <vt:variant>
        <vt:i4>0</vt:i4>
      </vt:variant>
      <vt:variant>
        <vt:i4>5</vt:i4>
      </vt:variant>
      <vt:variant>
        <vt:lpwstr/>
      </vt:variant>
      <vt:variant>
        <vt:lpwstr>_Toc487571095</vt:lpwstr>
      </vt:variant>
      <vt:variant>
        <vt:i4>1179700</vt:i4>
      </vt:variant>
      <vt:variant>
        <vt:i4>260</vt:i4>
      </vt:variant>
      <vt:variant>
        <vt:i4>0</vt:i4>
      </vt:variant>
      <vt:variant>
        <vt:i4>5</vt:i4>
      </vt:variant>
      <vt:variant>
        <vt:lpwstr/>
      </vt:variant>
      <vt:variant>
        <vt:lpwstr>_Toc487571094</vt:lpwstr>
      </vt:variant>
      <vt:variant>
        <vt:i4>1179700</vt:i4>
      </vt:variant>
      <vt:variant>
        <vt:i4>254</vt:i4>
      </vt:variant>
      <vt:variant>
        <vt:i4>0</vt:i4>
      </vt:variant>
      <vt:variant>
        <vt:i4>5</vt:i4>
      </vt:variant>
      <vt:variant>
        <vt:lpwstr/>
      </vt:variant>
      <vt:variant>
        <vt:lpwstr>_Toc487571093</vt:lpwstr>
      </vt:variant>
      <vt:variant>
        <vt:i4>1179700</vt:i4>
      </vt:variant>
      <vt:variant>
        <vt:i4>248</vt:i4>
      </vt:variant>
      <vt:variant>
        <vt:i4>0</vt:i4>
      </vt:variant>
      <vt:variant>
        <vt:i4>5</vt:i4>
      </vt:variant>
      <vt:variant>
        <vt:lpwstr/>
      </vt:variant>
      <vt:variant>
        <vt:lpwstr>_Toc487571092</vt:lpwstr>
      </vt:variant>
      <vt:variant>
        <vt:i4>1179700</vt:i4>
      </vt:variant>
      <vt:variant>
        <vt:i4>242</vt:i4>
      </vt:variant>
      <vt:variant>
        <vt:i4>0</vt:i4>
      </vt:variant>
      <vt:variant>
        <vt:i4>5</vt:i4>
      </vt:variant>
      <vt:variant>
        <vt:lpwstr/>
      </vt:variant>
      <vt:variant>
        <vt:lpwstr>_Toc487571091</vt:lpwstr>
      </vt:variant>
      <vt:variant>
        <vt:i4>1179700</vt:i4>
      </vt:variant>
      <vt:variant>
        <vt:i4>236</vt:i4>
      </vt:variant>
      <vt:variant>
        <vt:i4>0</vt:i4>
      </vt:variant>
      <vt:variant>
        <vt:i4>5</vt:i4>
      </vt:variant>
      <vt:variant>
        <vt:lpwstr/>
      </vt:variant>
      <vt:variant>
        <vt:lpwstr>_Toc487571090</vt:lpwstr>
      </vt:variant>
      <vt:variant>
        <vt:i4>1245236</vt:i4>
      </vt:variant>
      <vt:variant>
        <vt:i4>230</vt:i4>
      </vt:variant>
      <vt:variant>
        <vt:i4>0</vt:i4>
      </vt:variant>
      <vt:variant>
        <vt:i4>5</vt:i4>
      </vt:variant>
      <vt:variant>
        <vt:lpwstr/>
      </vt:variant>
      <vt:variant>
        <vt:lpwstr>_Toc487571089</vt:lpwstr>
      </vt:variant>
      <vt:variant>
        <vt:i4>1245236</vt:i4>
      </vt:variant>
      <vt:variant>
        <vt:i4>224</vt:i4>
      </vt:variant>
      <vt:variant>
        <vt:i4>0</vt:i4>
      </vt:variant>
      <vt:variant>
        <vt:i4>5</vt:i4>
      </vt:variant>
      <vt:variant>
        <vt:lpwstr/>
      </vt:variant>
      <vt:variant>
        <vt:lpwstr>_Toc487571088</vt:lpwstr>
      </vt:variant>
      <vt:variant>
        <vt:i4>1245236</vt:i4>
      </vt:variant>
      <vt:variant>
        <vt:i4>218</vt:i4>
      </vt:variant>
      <vt:variant>
        <vt:i4>0</vt:i4>
      </vt:variant>
      <vt:variant>
        <vt:i4>5</vt:i4>
      </vt:variant>
      <vt:variant>
        <vt:lpwstr/>
      </vt:variant>
      <vt:variant>
        <vt:lpwstr>_Toc487571087</vt:lpwstr>
      </vt:variant>
      <vt:variant>
        <vt:i4>1245236</vt:i4>
      </vt:variant>
      <vt:variant>
        <vt:i4>212</vt:i4>
      </vt:variant>
      <vt:variant>
        <vt:i4>0</vt:i4>
      </vt:variant>
      <vt:variant>
        <vt:i4>5</vt:i4>
      </vt:variant>
      <vt:variant>
        <vt:lpwstr/>
      </vt:variant>
      <vt:variant>
        <vt:lpwstr>_Toc487571086</vt:lpwstr>
      </vt:variant>
      <vt:variant>
        <vt:i4>1245236</vt:i4>
      </vt:variant>
      <vt:variant>
        <vt:i4>206</vt:i4>
      </vt:variant>
      <vt:variant>
        <vt:i4>0</vt:i4>
      </vt:variant>
      <vt:variant>
        <vt:i4>5</vt:i4>
      </vt:variant>
      <vt:variant>
        <vt:lpwstr/>
      </vt:variant>
      <vt:variant>
        <vt:lpwstr>_Toc487571085</vt:lpwstr>
      </vt:variant>
      <vt:variant>
        <vt:i4>1245236</vt:i4>
      </vt:variant>
      <vt:variant>
        <vt:i4>200</vt:i4>
      </vt:variant>
      <vt:variant>
        <vt:i4>0</vt:i4>
      </vt:variant>
      <vt:variant>
        <vt:i4>5</vt:i4>
      </vt:variant>
      <vt:variant>
        <vt:lpwstr/>
      </vt:variant>
      <vt:variant>
        <vt:lpwstr>_Toc487571084</vt:lpwstr>
      </vt:variant>
      <vt:variant>
        <vt:i4>1245236</vt:i4>
      </vt:variant>
      <vt:variant>
        <vt:i4>194</vt:i4>
      </vt:variant>
      <vt:variant>
        <vt:i4>0</vt:i4>
      </vt:variant>
      <vt:variant>
        <vt:i4>5</vt:i4>
      </vt:variant>
      <vt:variant>
        <vt:lpwstr/>
      </vt:variant>
      <vt:variant>
        <vt:lpwstr>_Toc487571083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David Williams</cp:lastModifiedBy>
  <cp:revision>3</cp:revision>
  <cp:lastPrinted>2017-10-26T21:27:00Z</cp:lastPrinted>
  <dcterms:created xsi:type="dcterms:W3CDTF">2018-05-10T07:46:00Z</dcterms:created>
  <dcterms:modified xsi:type="dcterms:W3CDTF">2018-05-10T08:18:00Z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